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5C36" w14:textId="60F7755F" w:rsidR="00EB5B76" w:rsidRPr="00EB5B76" w:rsidRDefault="00C146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Lifetime </w:t>
      </w:r>
      <w:r w:rsidR="00904B3A" w:rsidRPr="00EB5B76">
        <w:rPr>
          <w:b/>
          <w:sz w:val="24"/>
          <w:szCs w:val="24"/>
        </w:rPr>
        <w:t>Disclosures</w:t>
      </w:r>
      <w:r w:rsidR="00E012CD">
        <w:rPr>
          <w:b/>
          <w:sz w:val="24"/>
          <w:szCs w:val="24"/>
        </w:rPr>
        <w:t xml:space="preserve">: </w:t>
      </w:r>
      <w:r w:rsidR="00904B3A" w:rsidRPr="00EB5B76">
        <w:rPr>
          <w:b/>
          <w:sz w:val="24"/>
          <w:szCs w:val="24"/>
        </w:rPr>
        <w:t>Maurizio Fava, MD</w:t>
      </w:r>
    </w:p>
    <w:p w14:paraId="38C22503" w14:textId="681BA1B1" w:rsidR="008B6673" w:rsidRDefault="00EB5B76">
      <w:pPr>
        <w:rPr>
          <w:b/>
          <w:sz w:val="24"/>
          <w:szCs w:val="24"/>
        </w:rPr>
      </w:pPr>
      <w:r w:rsidRPr="00EB5B76">
        <w:rPr>
          <w:b/>
          <w:sz w:val="24"/>
          <w:szCs w:val="24"/>
        </w:rPr>
        <w:t>U</w:t>
      </w:r>
      <w:r w:rsidR="00FF65F6" w:rsidRPr="00EB5B76">
        <w:rPr>
          <w:b/>
          <w:sz w:val="24"/>
          <w:szCs w:val="24"/>
        </w:rPr>
        <w:t xml:space="preserve">pdated: </w:t>
      </w:r>
      <w:r w:rsidR="00CC55B1">
        <w:rPr>
          <w:b/>
          <w:sz w:val="24"/>
          <w:szCs w:val="24"/>
        </w:rPr>
        <w:t>February</w:t>
      </w:r>
      <w:r w:rsidR="00310113">
        <w:rPr>
          <w:b/>
          <w:sz w:val="24"/>
          <w:szCs w:val="24"/>
        </w:rPr>
        <w:t xml:space="preserve"> </w:t>
      </w:r>
      <w:r w:rsidR="00FD0616">
        <w:rPr>
          <w:b/>
          <w:sz w:val="24"/>
          <w:szCs w:val="24"/>
        </w:rPr>
        <w:t>202</w:t>
      </w:r>
      <w:r w:rsidR="00CC55B1">
        <w:rPr>
          <w:b/>
          <w:sz w:val="24"/>
          <w:szCs w:val="24"/>
        </w:rPr>
        <w:t>4</w:t>
      </w:r>
    </w:p>
    <w:p w14:paraId="228FBA97" w14:textId="7EF5E98D" w:rsidR="00210C96" w:rsidRDefault="00210C96">
      <w:pPr>
        <w:rPr>
          <w:b/>
          <w:sz w:val="24"/>
          <w:szCs w:val="24"/>
        </w:rPr>
      </w:pPr>
    </w:p>
    <w:p w14:paraId="3A4BBCE0" w14:textId="68A33910" w:rsidR="00C41929" w:rsidRPr="003333F4" w:rsidRDefault="00210C96">
      <w:pPr>
        <w:rPr>
          <w:b/>
          <w:bCs/>
          <w:sz w:val="20"/>
          <w:szCs w:val="20"/>
        </w:rPr>
      </w:pPr>
      <w:r w:rsidRPr="003333F4">
        <w:rPr>
          <w:b/>
          <w:bCs/>
          <w:sz w:val="20"/>
          <w:szCs w:val="20"/>
        </w:rPr>
        <w:t>All disclosures can also be view</w:t>
      </w:r>
      <w:r w:rsidR="00FD0616" w:rsidRPr="003333F4">
        <w:rPr>
          <w:b/>
          <w:bCs/>
          <w:sz w:val="20"/>
          <w:szCs w:val="20"/>
        </w:rPr>
        <w:t>ed</w:t>
      </w:r>
      <w:r w:rsidRPr="003333F4">
        <w:rPr>
          <w:b/>
          <w:bCs/>
          <w:sz w:val="20"/>
          <w:szCs w:val="20"/>
        </w:rPr>
        <w:t xml:space="preserve"> online </w:t>
      </w:r>
      <w:r w:rsidR="00FD0616" w:rsidRPr="003333F4">
        <w:rPr>
          <w:b/>
          <w:bCs/>
          <w:sz w:val="20"/>
          <w:szCs w:val="20"/>
        </w:rPr>
        <w:t>by navigating to:</w:t>
      </w:r>
      <w:r w:rsidR="00C14611" w:rsidRPr="00C14611">
        <w:t xml:space="preserve"> </w:t>
      </w:r>
      <w:hyperlink r:id="rId4" w:history="1">
        <w:r w:rsidR="00C14611" w:rsidRPr="0067576B">
          <w:rPr>
            <w:rStyle w:val="Hyperlink"/>
            <w:b/>
            <w:bCs/>
            <w:sz w:val="20"/>
            <w:szCs w:val="20"/>
          </w:rPr>
          <w:t>https://mghcme.org/maurizio-fava-bio-disclosure/</w:t>
        </w:r>
      </w:hyperlink>
      <w:r w:rsidR="00C14611">
        <w:rPr>
          <w:b/>
          <w:bCs/>
          <w:sz w:val="20"/>
          <w:szCs w:val="20"/>
        </w:rPr>
        <w:t xml:space="preserve"> </w:t>
      </w:r>
    </w:p>
    <w:p w14:paraId="5B8B54BF" w14:textId="17711CA9" w:rsidR="008B6673" w:rsidRPr="008755C8" w:rsidRDefault="008B6673"/>
    <w:p w14:paraId="0B3EFB35" w14:textId="77777777" w:rsidR="00A754B8" w:rsidRPr="008B3532" w:rsidRDefault="00E226F4">
      <w:pPr>
        <w:rPr>
          <w:b/>
          <w:sz w:val="20"/>
          <w:szCs w:val="20"/>
        </w:rPr>
      </w:pPr>
      <w:r w:rsidRPr="008B3532">
        <w:rPr>
          <w:b/>
          <w:sz w:val="20"/>
          <w:szCs w:val="20"/>
        </w:rPr>
        <w:t xml:space="preserve">Research Support: </w:t>
      </w:r>
    </w:p>
    <w:p w14:paraId="0A37CF3D" w14:textId="40D5510E" w:rsidR="00E226F4" w:rsidRPr="008B3532" w:rsidRDefault="00E226F4" w:rsidP="005B2A0C">
      <w:pPr>
        <w:rPr>
          <w:sz w:val="20"/>
          <w:szCs w:val="20"/>
        </w:rPr>
      </w:pPr>
      <w:r w:rsidRPr="008B3532">
        <w:rPr>
          <w:sz w:val="20"/>
          <w:szCs w:val="20"/>
        </w:rPr>
        <w:t>Abbot</w:t>
      </w:r>
      <w:r w:rsidR="00C4628B" w:rsidRPr="008B3532">
        <w:rPr>
          <w:sz w:val="20"/>
          <w:szCs w:val="20"/>
        </w:rPr>
        <w:t>t</w:t>
      </w:r>
      <w:r w:rsidRPr="008B3532">
        <w:rPr>
          <w:sz w:val="20"/>
          <w:szCs w:val="20"/>
        </w:rPr>
        <w:t xml:space="preserve"> Laboratories; </w:t>
      </w:r>
      <w:proofErr w:type="spellStart"/>
      <w:r w:rsidR="00310113" w:rsidRPr="00310113">
        <w:rPr>
          <w:sz w:val="20"/>
          <w:szCs w:val="20"/>
        </w:rPr>
        <w:t>Abbvie</w:t>
      </w:r>
      <w:proofErr w:type="spellEnd"/>
      <w:r w:rsidR="00310113">
        <w:rPr>
          <w:sz w:val="20"/>
          <w:szCs w:val="20"/>
        </w:rPr>
        <w:t xml:space="preserve">; </w:t>
      </w:r>
      <w:r w:rsidR="00230F7E" w:rsidRPr="008B3532">
        <w:rPr>
          <w:sz w:val="20"/>
          <w:szCs w:val="20"/>
        </w:rPr>
        <w:t xml:space="preserve">Acadia Pharmaceuticals; </w:t>
      </w:r>
      <w:r w:rsidRPr="008B3532">
        <w:rPr>
          <w:sz w:val="20"/>
          <w:szCs w:val="20"/>
        </w:rPr>
        <w:t xml:space="preserve">Alkermes, Inc.; </w:t>
      </w:r>
      <w:r w:rsidR="008479A7" w:rsidRPr="008479A7">
        <w:rPr>
          <w:sz w:val="20"/>
          <w:szCs w:val="20"/>
        </w:rPr>
        <w:t>Alto Neuroscience, Inc.</w:t>
      </w:r>
      <w:r w:rsidR="008479A7">
        <w:rPr>
          <w:sz w:val="20"/>
          <w:szCs w:val="20"/>
        </w:rPr>
        <w:t xml:space="preserve">; </w:t>
      </w:r>
      <w:r w:rsidRPr="008B3532">
        <w:rPr>
          <w:sz w:val="20"/>
          <w:szCs w:val="20"/>
        </w:rPr>
        <w:t>American Cyanamid;</w:t>
      </w:r>
      <w:r w:rsidR="00111BFA">
        <w:rPr>
          <w:sz w:val="20"/>
          <w:szCs w:val="20"/>
        </w:rPr>
        <w:t xml:space="preserve"> </w:t>
      </w:r>
      <w:proofErr w:type="spellStart"/>
      <w:r w:rsidR="008479A7" w:rsidRPr="008479A7">
        <w:rPr>
          <w:sz w:val="20"/>
          <w:szCs w:val="20"/>
        </w:rPr>
        <w:t>Ancora</w:t>
      </w:r>
      <w:proofErr w:type="spellEnd"/>
      <w:r w:rsidR="008479A7" w:rsidRPr="008479A7">
        <w:rPr>
          <w:sz w:val="20"/>
          <w:szCs w:val="20"/>
        </w:rPr>
        <w:t xml:space="preserve"> Bio, Inc.</w:t>
      </w:r>
      <w:r w:rsidR="008479A7">
        <w:rPr>
          <w:sz w:val="20"/>
          <w:szCs w:val="20"/>
        </w:rPr>
        <w:t xml:space="preserve">; </w:t>
      </w:r>
      <w:r w:rsidRPr="008B3532">
        <w:rPr>
          <w:sz w:val="20"/>
          <w:szCs w:val="20"/>
        </w:rPr>
        <w:t xml:space="preserve">Aspect Medical Systems; AstraZeneca; </w:t>
      </w:r>
      <w:proofErr w:type="spellStart"/>
      <w:r w:rsidRPr="008B3532">
        <w:rPr>
          <w:sz w:val="20"/>
          <w:szCs w:val="20"/>
        </w:rPr>
        <w:t>Avanir</w:t>
      </w:r>
      <w:proofErr w:type="spellEnd"/>
      <w:r w:rsidRPr="008B3532">
        <w:rPr>
          <w:sz w:val="20"/>
          <w:szCs w:val="20"/>
        </w:rPr>
        <w:t xml:space="preserve"> Pharmaceuticals; </w:t>
      </w:r>
      <w:r w:rsidR="00AA0827" w:rsidRPr="008B3532">
        <w:rPr>
          <w:sz w:val="20"/>
          <w:szCs w:val="20"/>
        </w:rPr>
        <w:t>AXSOME Therapeutics;</w:t>
      </w:r>
      <w:r w:rsidR="00D75B52">
        <w:rPr>
          <w:sz w:val="20"/>
          <w:szCs w:val="20"/>
        </w:rPr>
        <w:t xml:space="preserve"> </w:t>
      </w:r>
      <w:proofErr w:type="spellStart"/>
      <w:r w:rsidR="0058150A" w:rsidRPr="0058150A">
        <w:rPr>
          <w:sz w:val="20"/>
          <w:szCs w:val="20"/>
        </w:rPr>
        <w:t>BioClinica</w:t>
      </w:r>
      <w:proofErr w:type="spellEnd"/>
      <w:r w:rsidR="0058150A" w:rsidRPr="0058150A">
        <w:rPr>
          <w:sz w:val="20"/>
          <w:szCs w:val="20"/>
        </w:rPr>
        <w:t>, Inc</w:t>
      </w:r>
      <w:r w:rsidR="0058150A">
        <w:rPr>
          <w:sz w:val="20"/>
          <w:szCs w:val="20"/>
        </w:rPr>
        <w:t xml:space="preserve">; </w:t>
      </w:r>
      <w:proofErr w:type="spellStart"/>
      <w:r w:rsidR="00D75B52">
        <w:rPr>
          <w:sz w:val="20"/>
          <w:szCs w:val="20"/>
        </w:rPr>
        <w:t>Biohaven</w:t>
      </w:r>
      <w:proofErr w:type="spellEnd"/>
      <w:r w:rsidR="00D75B52">
        <w:rPr>
          <w:sz w:val="20"/>
          <w:szCs w:val="20"/>
        </w:rPr>
        <w:t xml:space="preserve">; </w:t>
      </w:r>
      <w:r w:rsidR="00AA0827" w:rsidRPr="008B3532">
        <w:rPr>
          <w:sz w:val="20"/>
          <w:szCs w:val="20"/>
        </w:rPr>
        <w:t xml:space="preserve"> </w:t>
      </w:r>
      <w:proofErr w:type="spellStart"/>
      <w:r w:rsidRPr="008B3532">
        <w:rPr>
          <w:sz w:val="20"/>
          <w:szCs w:val="20"/>
        </w:rPr>
        <w:t>BioResearch</w:t>
      </w:r>
      <w:proofErr w:type="spellEnd"/>
      <w:r w:rsidRPr="008B3532">
        <w:rPr>
          <w:sz w:val="20"/>
          <w:szCs w:val="20"/>
        </w:rPr>
        <w:t xml:space="preserve">; </w:t>
      </w:r>
      <w:proofErr w:type="spellStart"/>
      <w:r w:rsidR="008479A7" w:rsidRPr="008479A7">
        <w:rPr>
          <w:sz w:val="20"/>
          <w:szCs w:val="20"/>
        </w:rPr>
        <w:t>BioShin</w:t>
      </w:r>
      <w:proofErr w:type="spellEnd"/>
      <w:r w:rsidR="008479A7" w:rsidRPr="008479A7">
        <w:rPr>
          <w:sz w:val="20"/>
          <w:szCs w:val="20"/>
        </w:rPr>
        <w:t xml:space="preserve"> Limited</w:t>
      </w:r>
      <w:r w:rsidR="008479A7">
        <w:rPr>
          <w:sz w:val="20"/>
          <w:szCs w:val="20"/>
        </w:rPr>
        <w:t xml:space="preserve">; </w:t>
      </w:r>
      <w:proofErr w:type="spellStart"/>
      <w:r w:rsidRPr="008B3532">
        <w:rPr>
          <w:sz w:val="20"/>
          <w:szCs w:val="20"/>
        </w:rPr>
        <w:t>BrainCells</w:t>
      </w:r>
      <w:proofErr w:type="spellEnd"/>
      <w:r w:rsidRPr="008B3532">
        <w:rPr>
          <w:sz w:val="20"/>
          <w:szCs w:val="20"/>
        </w:rPr>
        <w:t xml:space="preserve"> Inc.; Bristol-Myers Squibb; </w:t>
      </w:r>
      <w:proofErr w:type="spellStart"/>
      <w:r w:rsidRPr="008B3532">
        <w:rPr>
          <w:sz w:val="20"/>
          <w:szCs w:val="20"/>
        </w:rPr>
        <w:t>CeNeRx</w:t>
      </w:r>
      <w:proofErr w:type="spellEnd"/>
      <w:r w:rsidRPr="008B3532">
        <w:rPr>
          <w:sz w:val="20"/>
          <w:szCs w:val="20"/>
        </w:rPr>
        <w:t xml:space="preserve"> BioPharma; </w:t>
      </w:r>
      <w:proofErr w:type="spellStart"/>
      <w:r w:rsidR="005B2A0C" w:rsidRPr="005B2A0C">
        <w:rPr>
          <w:sz w:val="20"/>
          <w:szCs w:val="20"/>
        </w:rPr>
        <w:t>Centrexion</w:t>
      </w:r>
      <w:proofErr w:type="spellEnd"/>
      <w:r w:rsidR="005B2A0C" w:rsidRPr="005B2A0C">
        <w:rPr>
          <w:sz w:val="20"/>
          <w:szCs w:val="20"/>
        </w:rPr>
        <w:t xml:space="preserve"> Therapeutics Corporation</w:t>
      </w:r>
      <w:r w:rsidR="005B2A0C">
        <w:rPr>
          <w:sz w:val="20"/>
          <w:szCs w:val="20"/>
        </w:rPr>
        <w:t xml:space="preserve">; </w:t>
      </w:r>
      <w:r w:rsidRPr="008B3532">
        <w:rPr>
          <w:sz w:val="20"/>
          <w:szCs w:val="20"/>
        </w:rPr>
        <w:t xml:space="preserve">Cephalon; </w:t>
      </w:r>
      <w:proofErr w:type="spellStart"/>
      <w:r w:rsidR="00335777" w:rsidRPr="008B3532">
        <w:rPr>
          <w:sz w:val="20"/>
          <w:szCs w:val="20"/>
        </w:rPr>
        <w:t>Cerecor</w:t>
      </w:r>
      <w:proofErr w:type="spellEnd"/>
      <w:r w:rsidR="00335777" w:rsidRPr="008B3532">
        <w:rPr>
          <w:sz w:val="20"/>
          <w:szCs w:val="20"/>
        </w:rPr>
        <w:t xml:space="preserve">; </w:t>
      </w:r>
      <w:r w:rsidR="004E1E66">
        <w:rPr>
          <w:sz w:val="20"/>
          <w:szCs w:val="20"/>
        </w:rPr>
        <w:t xml:space="preserve">Clarus Funds; </w:t>
      </w:r>
      <w:proofErr w:type="spellStart"/>
      <w:r w:rsidR="00505C0C">
        <w:rPr>
          <w:sz w:val="20"/>
          <w:szCs w:val="20"/>
        </w:rPr>
        <w:t>Clexio</w:t>
      </w:r>
      <w:proofErr w:type="spellEnd"/>
      <w:r w:rsidR="00505C0C">
        <w:rPr>
          <w:sz w:val="20"/>
          <w:szCs w:val="20"/>
        </w:rPr>
        <w:t xml:space="preserve"> Biosciences; </w:t>
      </w:r>
      <w:proofErr w:type="spellStart"/>
      <w:r w:rsidRPr="008B3532">
        <w:rPr>
          <w:sz w:val="20"/>
          <w:szCs w:val="20"/>
        </w:rPr>
        <w:t>Clintara</w:t>
      </w:r>
      <w:proofErr w:type="spellEnd"/>
      <w:r w:rsidRPr="008B3532">
        <w:rPr>
          <w:sz w:val="20"/>
          <w:szCs w:val="20"/>
        </w:rPr>
        <w:t xml:space="preserve">, LLC; Covance; Covidien; </w:t>
      </w:r>
      <w:proofErr w:type="spellStart"/>
      <w:r w:rsidR="008479A7" w:rsidRPr="008479A7">
        <w:rPr>
          <w:sz w:val="20"/>
          <w:szCs w:val="20"/>
        </w:rPr>
        <w:t>Cybin</w:t>
      </w:r>
      <w:proofErr w:type="spellEnd"/>
      <w:r w:rsidR="008479A7" w:rsidRPr="008479A7">
        <w:rPr>
          <w:sz w:val="20"/>
          <w:szCs w:val="20"/>
        </w:rPr>
        <w:t xml:space="preserve"> IRL Limited</w:t>
      </w:r>
      <w:r w:rsidR="008479A7">
        <w:rPr>
          <w:sz w:val="20"/>
          <w:szCs w:val="20"/>
        </w:rPr>
        <w:t xml:space="preserve">; </w:t>
      </w:r>
      <w:proofErr w:type="spellStart"/>
      <w:r w:rsidR="005976FC" w:rsidRPr="005976FC">
        <w:rPr>
          <w:sz w:val="20"/>
          <w:szCs w:val="20"/>
        </w:rPr>
        <w:t>Damona</w:t>
      </w:r>
      <w:proofErr w:type="spellEnd"/>
      <w:r w:rsidR="005976FC" w:rsidRPr="005976FC">
        <w:rPr>
          <w:sz w:val="20"/>
          <w:szCs w:val="20"/>
        </w:rPr>
        <w:t xml:space="preserve"> Pharmaceuticals</w:t>
      </w:r>
      <w:r w:rsidR="005976FC">
        <w:rPr>
          <w:sz w:val="20"/>
          <w:szCs w:val="20"/>
        </w:rPr>
        <w:t xml:space="preserve">; </w:t>
      </w:r>
      <w:r w:rsidRPr="008B3532">
        <w:rPr>
          <w:sz w:val="20"/>
          <w:szCs w:val="20"/>
        </w:rPr>
        <w:t>Eli Lilly and Company;</w:t>
      </w:r>
      <w:r w:rsidR="008479A7">
        <w:rPr>
          <w:sz w:val="20"/>
          <w:szCs w:val="20"/>
        </w:rPr>
        <w:t xml:space="preserve"> </w:t>
      </w:r>
      <w:proofErr w:type="spellStart"/>
      <w:r w:rsidR="008479A7" w:rsidRPr="008479A7">
        <w:rPr>
          <w:sz w:val="20"/>
          <w:szCs w:val="20"/>
        </w:rPr>
        <w:t>Eliem</w:t>
      </w:r>
      <w:proofErr w:type="spellEnd"/>
      <w:r w:rsidR="008479A7" w:rsidRPr="008479A7">
        <w:rPr>
          <w:sz w:val="20"/>
          <w:szCs w:val="20"/>
        </w:rPr>
        <w:t xml:space="preserve"> Therapeutics LTD</w:t>
      </w:r>
      <w:r w:rsidR="008479A7">
        <w:rPr>
          <w:sz w:val="20"/>
          <w:szCs w:val="20"/>
        </w:rPr>
        <w:t>;</w:t>
      </w:r>
      <w:r w:rsidR="00310113">
        <w:rPr>
          <w:sz w:val="20"/>
          <w:szCs w:val="20"/>
        </w:rPr>
        <w:t xml:space="preserve"> </w:t>
      </w:r>
      <w:proofErr w:type="spellStart"/>
      <w:r w:rsidR="00310113" w:rsidRPr="00310113">
        <w:rPr>
          <w:sz w:val="20"/>
          <w:szCs w:val="20"/>
        </w:rPr>
        <w:t>EmbarkNeuro</w:t>
      </w:r>
      <w:proofErr w:type="spellEnd"/>
      <w:r w:rsidR="00310113">
        <w:rPr>
          <w:sz w:val="20"/>
          <w:szCs w:val="20"/>
        </w:rPr>
        <w:t>;</w:t>
      </w:r>
      <w:r w:rsidR="008479A7">
        <w:rPr>
          <w:sz w:val="20"/>
          <w:szCs w:val="20"/>
        </w:rPr>
        <w:t xml:space="preserve"> </w:t>
      </w:r>
      <w:proofErr w:type="spellStart"/>
      <w:r w:rsidRPr="008B3532">
        <w:rPr>
          <w:sz w:val="20"/>
          <w:szCs w:val="20"/>
        </w:rPr>
        <w:t>EnVivo</w:t>
      </w:r>
      <w:proofErr w:type="spellEnd"/>
      <w:r w:rsidRPr="008B3532">
        <w:rPr>
          <w:sz w:val="20"/>
          <w:szCs w:val="20"/>
        </w:rPr>
        <w:t xml:space="preserve"> Pharmaceuticals, Inc.; </w:t>
      </w:r>
      <w:proofErr w:type="spellStart"/>
      <w:r w:rsidRPr="008B3532">
        <w:rPr>
          <w:sz w:val="20"/>
          <w:szCs w:val="20"/>
        </w:rPr>
        <w:t>Euthymics</w:t>
      </w:r>
      <w:proofErr w:type="spellEnd"/>
      <w:r w:rsidRPr="008B3532">
        <w:rPr>
          <w:sz w:val="20"/>
          <w:szCs w:val="20"/>
        </w:rPr>
        <w:t xml:space="preserve"> Bioscience, Inc.; Forest Pharmaceuticals, Inc.;</w:t>
      </w:r>
      <w:r w:rsidR="006C60AB" w:rsidRPr="008B3532">
        <w:rPr>
          <w:sz w:val="20"/>
          <w:szCs w:val="20"/>
        </w:rPr>
        <w:t xml:space="preserve"> FORUM Pharmaceuticals; </w:t>
      </w:r>
      <w:r w:rsidRPr="008B3532">
        <w:rPr>
          <w:sz w:val="20"/>
          <w:szCs w:val="20"/>
        </w:rPr>
        <w:t xml:space="preserve"> </w:t>
      </w:r>
      <w:proofErr w:type="spellStart"/>
      <w:r w:rsidRPr="008B3532">
        <w:rPr>
          <w:sz w:val="20"/>
          <w:szCs w:val="20"/>
        </w:rPr>
        <w:t>Ganeden</w:t>
      </w:r>
      <w:proofErr w:type="spellEnd"/>
      <w:r w:rsidRPr="008B3532">
        <w:rPr>
          <w:sz w:val="20"/>
          <w:szCs w:val="20"/>
        </w:rPr>
        <w:t xml:space="preserve"> Biotech, Inc.; </w:t>
      </w:r>
      <w:proofErr w:type="spellStart"/>
      <w:r w:rsidR="0058150A" w:rsidRPr="0058150A">
        <w:rPr>
          <w:sz w:val="20"/>
          <w:szCs w:val="20"/>
        </w:rPr>
        <w:t>Gentelon</w:t>
      </w:r>
      <w:proofErr w:type="spellEnd"/>
      <w:r w:rsidR="0058150A" w:rsidRPr="0058150A">
        <w:rPr>
          <w:sz w:val="20"/>
          <w:szCs w:val="20"/>
        </w:rPr>
        <w:t>, LLC</w:t>
      </w:r>
      <w:r w:rsidR="0058150A">
        <w:rPr>
          <w:sz w:val="20"/>
          <w:szCs w:val="20"/>
        </w:rPr>
        <w:t xml:space="preserve">; </w:t>
      </w:r>
      <w:r w:rsidR="005976FC" w:rsidRPr="005976FC">
        <w:rPr>
          <w:sz w:val="20"/>
          <w:szCs w:val="20"/>
        </w:rPr>
        <w:t>Gerbera Therapeutics, Inc.</w:t>
      </w:r>
      <w:r w:rsidR="005976FC">
        <w:rPr>
          <w:sz w:val="20"/>
          <w:szCs w:val="20"/>
        </w:rPr>
        <w:t xml:space="preserve">; </w:t>
      </w:r>
      <w:r w:rsidR="00765566" w:rsidRPr="00765566">
        <w:rPr>
          <w:sz w:val="20"/>
          <w:szCs w:val="20"/>
        </w:rPr>
        <w:t>GH Research Ireland Limited</w:t>
      </w:r>
      <w:r w:rsidR="00765566">
        <w:rPr>
          <w:sz w:val="20"/>
          <w:szCs w:val="20"/>
        </w:rPr>
        <w:t xml:space="preserve">; </w:t>
      </w:r>
      <w:r w:rsidRPr="008B3532">
        <w:rPr>
          <w:sz w:val="20"/>
          <w:szCs w:val="20"/>
        </w:rPr>
        <w:t>GlaxoSmithKline; Harvard Clinical Research Institute; Hoffman-LaRoche; Icon Clinical Research;</w:t>
      </w:r>
      <w:r w:rsidR="000A0518">
        <w:rPr>
          <w:sz w:val="20"/>
          <w:szCs w:val="20"/>
        </w:rPr>
        <w:t xml:space="preserve"> Indivior;</w:t>
      </w:r>
      <w:r w:rsidRPr="008B3532">
        <w:rPr>
          <w:sz w:val="20"/>
          <w:szCs w:val="20"/>
        </w:rPr>
        <w:t xml:space="preserve"> i3 </w:t>
      </w:r>
      <w:proofErr w:type="spellStart"/>
      <w:r w:rsidRPr="008B3532">
        <w:rPr>
          <w:sz w:val="20"/>
          <w:szCs w:val="20"/>
        </w:rPr>
        <w:t>Innovus</w:t>
      </w:r>
      <w:proofErr w:type="spellEnd"/>
      <w:r w:rsidRPr="008B3532">
        <w:rPr>
          <w:sz w:val="20"/>
          <w:szCs w:val="20"/>
        </w:rPr>
        <w:t>/</w:t>
      </w:r>
      <w:proofErr w:type="spellStart"/>
      <w:r w:rsidRPr="008B3532">
        <w:rPr>
          <w:sz w:val="20"/>
          <w:szCs w:val="20"/>
        </w:rPr>
        <w:t>Ingenix</w:t>
      </w:r>
      <w:proofErr w:type="spellEnd"/>
      <w:r w:rsidRPr="008B3532">
        <w:rPr>
          <w:sz w:val="20"/>
          <w:szCs w:val="20"/>
        </w:rPr>
        <w:t xml:space="preserve">; Janssen R&amp;D, LLC; Jed Foundation;  Johnson &amp; Johnson Pharmaceutical Research &amp; Development; </w:t>
      </w:r>
      <w:proofErr w:type="spellStart"/>
      <w:r w:rsidRPr="008B3532">
        <w:rPr>
          <w:sz w:val="20"/>
          <w:szCs w:val="20"/>
        </w:rPr>
        <w:t>Lichtwer</w:t>
      </w:r>
      <w:proofErr w:type="spellEnd"/>
      <w:r w:rsidRPr="008B3532">
        <w:rPr>
          <w:sz w:val="20"/>
          <w:szCs w:val="20"/>
        </w:rPr>
        <w:t xml:space="preserve"> Pharma GmbH; </w:t>
      </w:r>
      <w:proofErr w:type="spellStart"/>
      <w:r w:rsidRPr="008B3532">
        <w:rPr>
          <w:sz w:val="20"/>
          <w:szCs w:val="20"/>
        </w:rPr>
        <w:t>Lorex</w:t>
      </w:r>
      <w:proofErr w:type="spellEnd"/>
      <w:r w:rsidRPr="008B3532">
        <w:rPr>
          <w:sz w:val="20"/>
          <w:szCs w:val="20"/>
        </w:rPr>
        <w:t xml:space="preserve"> Pharmaceuticals; Lundbeck Inc.; </w:t>
      </w:r>
      <w:r w:rsidR="00DC2186" w:rsidRPr="008B3532">
        <w:rPr>
          <w:sz w:val="20"/>
          <w:szCs w:val="20"/>
        </w:rPr>
        <w:t xml:space="preserve">Marinus Pharmaceuticals; </w:t>
      </w:r>
      <w:r w:rsidRPr="008B3532">
        <w:rPr>
          <w:sz w:val="20"/>
          <w:szCs w:val="20"/>
        </w:rPr>
        <w:t xml:space="preserve"> </w:t>
      </w:r>
      <w:proofErr w:type="spellStart"/>
      <w:r w:rsidRPr="008B3532">
        <w:rPr>
          <w:sz w:val="20"/>
          <w:szCs w:val="20"/>
        </w:rPr>
        <w:t>MedAvante</w:t>
      </w:r>
      <w:proofErr w:type="spellEnd"/>
      <w:r w:rsidRPr="008B3532">
        <w:rPr>
          <w:sz w:val="20"/>
          <w:szCs w:val="20"/>
        </w:rPr>
        <w:t xml:space="preserve">; </w:t>
      </w:r>
      <w:proofErr w:type="spellStart"/>
      <w:r w:rsidR="005976FC" w:rsidRPr="005976FC">
        <w:rPr>
          <w:sz w:val="20"/>
          <w:szCs w:val="20"/>
        </w:rPr>
        <w:t>Medpace</w:t>
      </w:r>
      <w:proofErr w:type="spellEnd"/>
      <w:r w:rsidR="005976FC" w:rsidRPr="005976FC">
        <w:rPr>
          <w:sz w:val="20"/>
          <w:szCs w:val="20"/>
        </w:rPr>
        <w:t>, Inc.</w:t>
      </w:r>
      <w:r w:rsidR="005976FC">
        <w:rPr>
          <w:sz w:val="20"/>
          <w:szCs w:val="20"/>
        </w:rPr>
        <w:t xml:space="preserve">; </w:t>
      </w:r>
      <w:r w:rsidRPr="008B3532">
        <w:rPr>
          <w:sz w:val="20"/>
          <w:szCs w:val="20"/>
        </w:rPr>
        <w:t>Methylation Sciences Inc; National Alliance for Research on Schizophrenia &amp; Depression (NARSAD); National Center for Complementary and Alternative Medicine (NCCAM);</w:t>
      </w:r>
      <w:r w:rsidR="0058150A">
        <w:rPr>
          <w:sz w:val="20"/>
          <w:szCs w:val="20"/>
        </w:rPr>
        <w:t xml:space="preserve"> </w:t>
      </w:r>
      <w:r w:rsidR="006C60AB" w:rsidRPr="008B3532">
        <w:rPr>
          <w:sz w:val="20"/>
          <w:szCs w:val="20"/>
        </w:rPr>
        <w:t>National Coordinating Center for Integrated Medicine (</w:t>
      </w:r>
      <w:proofErr w:type="spellStart"/>
      <w:r w:rsidR="006C60AB" w:rsidRPr="008B3532">
        <w:rPr>
          <w:sz w:val="20"/>
          <w:szCs w:val="20"/>
        </w:rPr>
        <w:t>NiiCM</w:t>
      </w:r>
      <w:proofErr w:type="spellEnd"/>
      <w:r w:rsidR="006C60AB" w:rsidRPr="008B3532">
        <w:rPr>
          <w:sz w:val="20"/>
          <w:szCs w:val="20"/>
        </w:rPr>
        <w:t>);</w:t>
      </w:r>
      <w:r w:rsidRPr="008B3532">
        <w:rPr>
          <w:sz w:val="20"/>
          <w:szCs w:val="20"/>
        </w:rPr>
        <w:t xml:space="preserve"> National Institute of Drug Abuse (NIDA);</w:t>
      </w:r>
      <w:r w:rsidR="0058150A">
        <w:rPr>
          <w:sz w:val="20"/>
          <w:szCs w:val="20"/>
        </w:rPr>
        <w:t xml:space="preserve"> </w:t>
      </w:r>
      <w:r w:rsidR="0058150A" w:rsidRPr="0058150A">
        <w:rPr>
          <w:sz w:val="20"/>
          <w:szCs w:val="20"/>
        </w:rPr>
        <w:t>National Institutes of Health</w:t>
      </w:r>
      <w:r w:rsidR="0058150A">
        <w:rPr>
          <w:sz w:val="20"/>
          <w:szCs w:val="20"/>
        </w:rPr>
        <w:t>;</w:t>
      </w:r>
      <w:r w:rsidRPr="008B3532">
        <w:rPr>
          <w:sz w:val="20"/>
          <w:szCs w:val="20"/>
        </w:rPr>
        <w:t xml:space="preserve"> National Institute of Mental Health (NIMH); Neuralstem, Inc.;</w:t>
      </w:r>
      <w:r w:rsidR="00AA0CD6" w:rsidRPr="008B3532">
        <w:rPr>
          <w:sz w:val="20"/>
          <w:szCs w:val="20"/>
        </w:rPr>
        <w:t xml:space="preserve"> </w:t>
      </w:r>
      <w:proofErr w:type="spellStart"/>
      <w:r w:rsidR="00765566" w:rsidRPr="00765566">
        <w:rPr>
          <w:sz w:val="20"/>
          <w:szCs w:val="20"/>
        </w:rPr>
        <w:t>NeuraWell</w:t>
      </w:r>
      <w:proofErr w:type="spellEnd"/>
      <w:r w:rsidR="00765566" w:rsidRPr="00765566">
        <w:rPr>
          <w:sz w:val="20"/>
          <w:szCs w:val="20"/>
        </w:rPr>
        <w:t xml:space="preserve"> Therapeutics, Inc.</w:t>
      </w:r>
      <w:r w:rsidR="00765566">
        <w:rPr>
          <w:sz w:val="20"/>
          <w:szCs w:val="20"/>
        </w:rPr>
        <w:t xml:space="preserve">; </w:t>
      </w:r>
      <w:proofErr w:type="spellStart"/>
      <w:r w:rsidR="008479A7" w:rsidRPr="008479A7">
        <w:rPr>
          <w:sz w:val="20"/>
          <w:szCs w:val="20"/>
        </w:rPr>
        <w:t>Neurocrine</w:t>
      </w:r>
      <w:proofErr w:type="spellEnd"/>
      <w:r w:rsidR="008479A7" w:rsidRPr="008479A7">
        <w:rPr>
          <w:sz w:val="20"/>
          <w:szCs w:val="20"/>
        </w:rPr>
        <w:t xml:space="preserve"> Biosciences, Inc.</w:t>
      </w:r>
      <w:r w:rsidR="008479A7">
        <w:rPr>
          <w:sz w:val="20"/>
          <w:szCs w:val="20"/>
        </w:rPr>
        <w:t xml:space="preserve">; </w:t>
      </w:r>
      <w:proofErr w:type="spellStart"/>
      <w:r w:rsidR="00AA0CD6" w:rsidRPr="008B3532">
        <w:rPr>
          <w:sz w:val="20"/>
          <w:szCs w:val="20"/>
        </w:rPr>
        <w:t>NeuroRx</w:t>
      </w:r>
      <w:proofErr w:type="spellEnd"/>
      <w:r w:rsidR="00AA0CD6" w:rsidRPr="008B3532">
        <w:rPr>
          <w:sz w:val="20"/>
          <w:szCs w:val="20"/>
        </w:rPr>
        <w:t xml:space="preserve">; </w:t>
      </w:r>
      <w:r w:rsidRPr="008B3532">
        <w:rPr>
          <w:sz w:val="20"/>
          <w:szCs w:val="20"/>
        </w:rPr>
        <w:t xml:space="preserve"> Novartis AG; </w:t>
      </w:r>
      <w:proofErr w:type="spellStart"/>
      <w:r w:rsidR="005B2A0C" w:rsidRPr="005B2A0C">
        <w:rPr>
          <w:sz w:val="20"/>
          <w:szCs w:val="20"/>
        </w:rPr>
        <w:t>Novaremed</w:t>
      </w:r>
      <w:proofErr w:type="spellEnd"/>
      <w:r w:rsidR="005B2A0C">
        <w:rPr>
          <w:sz w:val="20"/>
          <w:szCs w:val="20"/>
        </w:rPr>
        <w:t xml:space="preserve">; </w:t>
      </w:r>
      <w:r w:rsidRPr="008B3532">
        <w:rPr>
          <w:sz w:val="20"/>
          <w:szCs w:val="20"/>
        </w:rPr>
        <w:t xml:space="preserve">Organon Pharmaceuticals; </w:t>
      </w:r>
      <w:r w:rsidR="00E36D31" w:rsidRPr="008B3532">
        <w:rPr>
          <w:sz w:val="20"/>
          <w:szCs w:val="20"/>
        </w:rPr>
        <w:t xml:space="preserve">Otsuka Pharmaceutical Development, Inc.; </w:t>
      </w:r>
      <w:r w:rsidRPr="008B3532">
        <w:rPr>
          <w:sz w:val="20"/>
          <w:szCs w:val="20"/>
        </w:rPr>
        <w:t xml:space="preserve"> </w:t>
      </w:r>
      <w:proofErr w:type="spellStart"/>
      <w:r w:rsidRPr="008B3532">
        <w:rPr>
          <w:sz w:val="20"/>
          <w:szCs w:val="20"/>
        </w:rPr>
        <w:t>PamLab</w:t>
      </w:r>
      <w:proofErr w:type="spellEnd"/>
      <w:r w:rsidRPr="008B3532">
        <w:rPr>
          <w:sz w:val="20"/>
          <w:szCs w:val="20"/>
        </w:rPr>
        <w:t>, LLC.;</w:t>
      </w:r>
      <w:r w:rsidR="00CC55B1">
        <w:rPr>
          <w:sz w:val="20"/>
          <w:szCs w:val="20"/>
        </w:rPr>
        <w:t xml:space="preserve"> </w:t>
      </w:r>
      <w:r w:rsidR="00CC55B1" w:rsidRPr="00CC55B1">
        <w:rPr>
          <w:sz w:val="20"/>
          <w:szCs w:val="20"/>
        </w:rPr>
        <w:t xml:space="preserve">Peachtree </w:t>
      </w:r>
      <w:proofErr w:type="spellStart"/>
      <w:r w:rsidR="00CC55B1" w:rsidRPr="00CC55B1">
        <w:rPr>
          <w:sz w:val="20"/>
          <w:szCs w:val="20"/>
        </w:rPr>
        <w:t>BioResearch</w:t>
      </w:r>
      <w:proofErr w:type="spellEnd"/>
      <w:r w:rsidR="00CC55B1" w:rsidRPr="00CC55B1">
        <w:rPr>
          <w:sz w:val="20"/>
          <w:szCs w:val="20"/>
        </w:rPr>
        <w:t xml:space="preserve"> Solutions Inc.</w:t>
      </w:r>
      <w:r w:rsidR="00CC55B1">
        <w:rPr>
          <w:sz w:val="20"/>
          <w:szCs w:val="20"/>
        </w:rPr>
        <w:t>;</w:t>
      </w:r>
      <w:r w:rsidRPr="008B3532">
        <w:rPr>
          <w:sz w:val="20"/>
          <w:szCs w:val="20"/>
        </w:rPr>
        <w:t xml:space="preserve"> Pfizer Inc.; Pharmacia-Upjohn; Pharmaceutical Research Associates., Inc.;  </w:t>
      </w:r>
      <w:proofErr w:type="spellStart"/>
      <w:r w:rsidRPr="008B3532">
        <w:rPr>
          <w:sz w:val="20"/>
          <w:szCs w:val="20"/>
        </w:rPr>
        <w:t>Pharmavite</w:t>
      </w:r>
      <w:proofErr w:type="spellEnd"/>
      <w:r w:rsidRPr="008B3532">
        <w:rPr>
          <w:sz w:val="20"/>
          <w:szCs w:val="20"/>
        </w:rPr>
        <w:t>® LLC;</w:t>
      </w:r>
      <w:r w:rsidR="00E36D31" w:rsidRPr="008B3532">
        <w:rPr>
          <w:sz w:val="20"/>
          <w:szCs w:val="20"/>
        </w:rPr>
        <w:t xml:space="preserve"> </w:t>
      </w:r>
      <w:proofErr w:type="spellStart"/>
      <w:r w:rsidRPr="008B3532">
        <w:rPr>
          <w:sz w:val="20"/>
          <w:szCs w:val="20"/>
        </w:rPr>
        <w:t>PharmoRx</w:t>
      </w:r>
      <w:proofErr w:type="spellEnd"/>
      <w:r w:rsidRPr="008B3532">
        <w:rPr>
          <w:sz w:val="20"/>
          <w:szCs w:val="20"/>
        </w:rPr>
        <w:t xml:space="preserve"> Therapeutics;  </w:t>
      </w:r>
      <w:proofErr w:type="spellStart"/>
      <w:r w:rsidRPr="008B3532">
        <w:rPr>
          <w:sz w:val="20"/>
          <w:szCs w:val="20"/>
        </w:rPr>
        <w:t>Photothera</w:t>
      </w:r>
      <w:proofErr w:type="spellEnd"/>
      <w:r w:rsidRPr="008B3532">
        <w:rPr>
          <w:sz w:val="20"/>
          <w:szCs w:val="20"/>
        </w:rPr>
        <w:t xml:space="preserve">; </w:t>
      </w:r>
      <w:r w:rsidR="008E392A">
        <w:rPr>
          <w:sz w:val="20"/>
          <w:szCs w:val="20"/>
        </w:rPr>
        <w:t xml:space="preserve">Praxis Precision Medicines; </w:t>
      </w:r>
      <w:r w:rsidR="0058150A" w:rsidRPr="0058150A">
        <w:rPr>
          <w:sz w:val="20"/>
          <w:szCs w:val="20"/>
        </w:rPr>
        <w:t>Premiere Research International</w:t>
      </w:r>
      <w:r w:rsidR="0058150A">
        <w:rPr>
          <w:sz w:val="20"/>
          <w:szCs w:val="20"/>
        </w:rPr>
        <w:t xml:space="preserve">; </w:t>
      </w:r>
      <w:r w:rsidR="00B7675D" w:rsidRPr="00B7675D">
        <w:rPr>
          <w:sz w:val="20"/>
          <w:szCs w:val="20"/>
        </w:rPr>
        <w:t>Protagenic Therapeutics, Inc.</w:t>
      </w:r>
      <w:r w:rsidR="00B7675D">
        <w:rPr>
          <w:sz w:val="20"/>
          <w:szCs w:val="20"/>
        </w:rPr>
        <w:t xml:space="preserve">; </w:t>
      </w:r>
      <w:r w:rsidRPr="008B3532">
        <w:rPr>
          <w:sz w:val="20"/>
          <w:szCs w:val="20"/>
        </w:rPr>
        <w:t xml:space="preserve">Reckitt Benckiser; </w:t>
      </w:r>
      <w:proofErr w:type="spellStart"/>
      <w:r w:rsidR="00B7675D" w:rsidRPr="00B7675D">
        <w:rPr>
          <w:sz w:val="20"/>
          <w:szCs w:val="20"/>
        </w:rPr>
        <w:t>Relmada</w:t>
      </w:r>
      <w:proofErr w:type="spellEnd"/>
      <w:r w:rsidR="00B7675D" w:rsidRPr="00B7675D">
        <w:rPr>
          <w:sz w:val="20"/>
          <w:szCs w:val="20"/>
        </w:rPr>
        <w:t xml:space="preserve"> Therapeutics Inc.</w:t>
      </w:r>
      <w:r w:rsidR="00B7675D">
        <w:rPr>
          <w:sz w:val="20"/>
          <w:szCs w:val="20"/>
        </w:rPr>
        <w:t xml:space="preserve">; </w:t>
      </w:r>
      <w:r w:rsidRPr="008B3532">
        <w:rPr>
          <w:sz w:val="20"/>
          <w:szCs w:val="20"/>
        </w:rPr>
        <w:t>Roche Pharmaceuticals; RCT Logic, LLC (formerly Clinical Trials Solutions, LLC); Sanofi-Aventis US LLC;</w:t>
      </w:r>
      <w:r w:rsidR="00505C0C">
        <w:rPr>
          <w:sz w:val="20"/>
          <w:szCs w:val="20"/>
        </w:rPr>
        <w:t xml:space="preserve"> </w:t>
      </w:r>
      <w:proofErr w:type="spellStart"/>
      <w:r w:rsidR="00505C0C">
        <w:rPr>
          <w:sz w:val="20"/>
          <w:szCs w:val="20"/>
        </w:rPr>
        <w:t>Shenox</w:t>
      </w:r>
      <w:proofErr w:type="spellEnd"/>
      <w:r w:rsidR="00505C0C">
        <w:rPr>
          <w:sz w:val="20"/>
          <w:szCs w:val="20"/>
        </w:rPr>
        <w:t xml:space="preserve"> Pharmaceuticals, LLC;</w:t>
      </w:r>
      <w:r w:rsidRPr="008B3532">
        <w:rPr>
          <w:sz w:val="20"/>
          <w:szCs w:val="20"/>
        </w:rPr>
        <w:t xml:space="preserve"> Shire; Solvay Pharmaceuticals, Inc.; Stanley Medical Research Institute (SMRI); </w:t>
      </w:r>
      <w:proofErr w:type="spellStart"/>
      <w:r w:rsidRPr="008B3532">
        <w:rPr>
          <w:sz w:val="20"/>
          <w:szCs w:val="20"/>
        </w:rPr>
        <w:t>Synthelabo</w:t>
      </w:r>
      <w:proofErr w:type="spellEnd"/>
      <w:r w:rsidRPr="008B3532">
        <w:rPr>
          <w:sz w:val="20"/>
          <w:szCs w:val="20"/>
        </w:rPr>
        <w:t>;</w:t>
      </w:r>
      <w:r w:rsidR="00335777" w:rsidRPr="008B3532">
        <w:rPr>
          <w:sz w:val="20"/>
          <w:szCs w:val="20"/>
        </w:rPr>
        <w:t xml:space="preserve"> </w:t>
      </w:r>
      <w:r w:rsidR="00DC2186" w:rsidRPr="008B3532">
        <w:rPr>
          <w:sz w:val="20"/>
          <w:szCs w:val="20"/>
        </w:rPr>
        <w:t xml:space="preserve">Taisho Pharmaceuticals; </w:t>
      </w:r>
      <w:r w:rsidR="006C60AB" w:rsidRPr="008B3532">
        <w:rPr>
          <w:sz w:val="20"/>
          <w:szCs w:val="20"/>
        </w:rPr>
        <w:t xml:space="preserve">Takeda </w:t>
      </w:r>
      <w:r w:rsidR="00022D6C" w:rsidRPr="008B3532">
        <w:rPr>
          <w:sz w:val="20"/>
          <w:szCs w:val="20"/>
        </w:rPr>
        <w:t>Pharmaceuticals; Tal</w:t>
      </w:r>
      <w:r w:rsidR="00335777" w:rsidRPr="008B3532">
        <w:rPr>
          <w:sz w:val="20"/>
          <w:szCs w:val="20"/>
        </w:rPr>
        <w:t xml:space="preserve"> Medical; </w:t>
      </w:r>
      <w:r w:rsidR="00022D6C" w:rsidRPr="008B3532">
        <w:rPr>
          <w:sz w:val="20"/>
          <w:szCs w:val="20"/>
        </w:rPr>
        <w:t>VistaGen</w:t>
      </w:r>
      <w:r w:rsidR="00AA0CD6" w:rsidRPr="008B3532">
        <w:rPr>
          <w:sz w:val="20"/>
          <w:szCs w:val="20"/>
        </w:rPr>
        <w:t xml:space="preserve">; </w:t>
      </w:r>
      <w:r w:rsidR="00765566" w:rsidRPr="00765566">
        <w:rPr>
          <w:sz w:val="20"/>
          <w:szCs w:val="20"/>
        </w:rPr>
        <w:t>University of Florida Board of Trustees</w:t>
      </w:r>
      <w:r w:rsidR="00765566">
        <w:rPr>
          <w:sz w:val="20"/>
          <w:szCs w:val="20"/>
        </w:rPr>
        <w:t xml:space="preserve">; </w:t>
      </w:r>
      <w:proofErr w:type="spellStart"/>
      <w:r w:rsidR="005B2A0C" w:rsidRPr="005B2A0C">
        <w:rPr>
          <w:sz w:val="20"/>
          <w:szCs w:val="20"/>
        </w:rPr>
        <w:t>WinSanTor</w:t>
      </w:r>
      <w:proofErr w:type="spellEnd"/>
      <w:r w:rsidR="005B2A0C" w:rsidRPr="005B2A0C">
        <w:rPr>
          <w:sz w:val="20"/>
          <w:szCs w:val="20"/>
        </w:rPr>
        <w:t>, Inc.</w:t>
      </w:r>
      <w:r w:rsidR="005B2A0C">
        <w:rPr>
          <w:sz w:val="20"/>
          <w:szCs w:val="20"/>
        </w:rPr>
        <w:t xml:space="preserve">; </w:t>
      </w:r>
      <w:r w:rsidRPr="008B3532">
        <w:rPr>
          <w:sz w:val="20"/>
          <w:szCs w:val="20"/>
        </w:rPr>
        <w:t>Wyeth-Ayerst Laboratories</w:t>
      </w:r>
      <w:r w:rsidR="008479A7">
        <w:rPr>
          <w:sz w:val="20"/>
          <w:szCs w:val="20"/>
        </w:rPr>
        <w:t xml:space="preserve">; </w:t>
      </w:r>
      <w:r w:rsidR="008479A7" w:rsidRPr="008479A7">
        <w:rPr>
          <w:sz w:val="20"/>
          <w:szCs w:val="20"/>
        </w:rPr>
        <w:t>Xenon Pharmaceuticals, Inc.</w:t>
      </w:r>
      <w:r w:rsidR="00765566">
        <w:rPr>
          <w:sz w:val="20"/>
          <w:szCs w:val="20"/>
        </w:rPr>
        <w:t xml:space="preserve">; </w:t>
      </w:r>
      <w:r w:rsidR="00765566" w:rsidRPr="00765566">
        <w:rPr>
          <w:sz w:val="20"/>
          <w:szCs w:val="20"/>
        </w:rPr>
        <w:t>XW Pharma Ltd.</w:t>
      </w:r>
    </w:p>
    <w:p w14:paraId="1A16065E" w14:textId="77777777" w:rsidR="00E226F4" w:rsidRPr="008B3532" w:rsidRDefault="00E226F4">
      <w:pPr>
        <w:rPr>
          <w:b/>
          <w:sz w:val="20"/>
          <w:szCs w:val="20"/>
        </w:rPr>
      </w:pPr>
    </w:p>
    <w:p w14:paraId="59FF0842" w14:textId="77777777" w:rsidR="00E226F4" w:rsidRPr="008B3532" w:rsidRDefault="00E226F4">
      <w:pPr>
        <w:rPr>
          <w:b/>
          <w:sz w:val="20"/>
          <w:szCs w:val="20"/>
        </w:rPr>
      </w:pPr>
      <w:r w:rsidRPr="008B3532">
        <w:rPr>
          <w:b/>
          <w:sz w:val="20"/>
          <w:szCs w:val="20"/>
        </w:rPr>
        <w:t>Advisory Board/ Consultant:</w:t>
      </w:r>
    </w:p>
    <w:p w14:paraId="27ECAA17" w14:textId="4F3B5918" w:rsidR="00392927" w:rsidRDefault="00765566">
      <w:pPr>
        <w:rPr>
          <w:sz w:val="20"/>
          <w:szCs w:val="20"/>
        </w:rPr>
      </w:pPr>
      <w:r w:rsidRPr="00765566">
        <w:rPr>
          <w:sz w:val="20"/>
          <w:szCs w:val="20"/>
        </w:rPr>
        <w:t>4M Therapeutics, Inc.</w:t>
      </w:r>
      <w:r>
        <w:rPr>
          <w:sz w:val="20"/>
          <w:szCs w:val="20"/>
        </w:rPr>
        <w:t xml:space="preserve">; </w:t>
      </w:r>
      <w:r w:rsidR="00E226F4" w:rsidRPr="008B3532">
        <w:rPr>
          <w:sz w:val="20"/>
          <w:szCs w:val="20"/>
        </w:rPr>
        <w:t xml:space="preserve">Abbott Laboratories; </w:t>
      </w:r>
      <w:proofErr w:type="spellStart"/>
      <w:r w:rsidR="00310113" w:rsidRPr="00310113">
        <w:rPr>
          <w:sz w:val="20"/>
          <w:szCs w:val="20"/>
        </w:rPr>
        <w:t>Abbvie</w:t>
      </w:r>
      <w:proofErr w:type="spellEnd"/>
      <w:r w:rsidR="00310113">
        <w:rPr>
          <w:sz w:val="20"/>
          <w:szCs w:val="20"/>
        </w:rPr>
        <w:t xml:space="preserve">; </w:t>
      </w:r>
      <w:r w:rsidR="00310113" w:rsidRPr="00310113">
        <w:rPr>
          <w:sz w:val="20"/>
          <w:szCs w:val="20"/>
        </w:rPr>
        <w:t>ABVC Biopharma</w:t>
      </w:r>
      <w:r w:rsidR="00310113">
        <w:rPr>
          <w:sz w:val="20"/>
          <w:szCs w:val="20"/>
        </w:rPr>
        <w:t xml:space="preserve">; </w:t>
      </w:r>
      <w:r w:rsidR="00335777" w:rsidRPr="008B3532">
        <w:rPr>
          <w:sz w:val="20"/>
          <w:szCs w:val="20"/>
        </w:rPr>
        <w:t xml:space="preserve">Acadia; </w:t>
      </w:r>
      <w:proofErr w:type="spellStart"/>
      <w:r w:rsidR="00A77026" w:rsidRPr="00A77026">
        <w:rPr>
          <w:sz w:val="20"/>
          <w:szCs w:val="20"/>
        </w:rPr>
        <w:t>Aditum</w:t>
      </w:r>
      <w:proofErr w:type="spellEnd"/>
      <w:r w:rsidR="00A77026" w:rsidRPr="00A77026">
        <w:rPr>
          <w:sz w:val="20"/>
          <w:szCs w:val="20"/>
        </w:rPr>
        <w:t xml:space="preserve"> Bio Management Company, LLC</w:t>
      </w:r>
      <w:r w:rsidR="00A77026">
        <w:rPr>
          <w:sz w:val="20"/>
          <w:szCs w:val="20"/>
        </w:rPr>
        <w:t xml:space="preserve">; </w:t>
      </w:r>
      <w:proofErr w:type="spellStart"/>
      <w:r w:rsidR="00E226F4" w:rsidRPr="008B3532">
        <w:rPr>
          <w:sz w:val="20"/>
          <w:szCs w:val="20"/>
        </w:rPr>
        <w:t>Affectis</w:t>
      </w:r>
      <w:proofErr w:type="spellEnd"/>
      <w:r w:rsidR="00E226F4" w:rsidRPr="008B3532">
        <w:rPr>
          <w:sz w:val="20"/>
          <w:szCs w:val="20"/>
        </w:rPr>
        <w:t xml:space="preserve"> Pharmaceuticals AG; </w:t>
      </w:r>
      <w:proofErr w:type="spellStart"/>
      <w:r w:rsidR="00392927" w:rsidRPr="00392927">
        <w:rPr>
          <w:sz w:val="20"/>
          <w:szCs w:val="20"/>
        </w:rPr>
        <w:t>Alfasigma</w:t>
      </w:r>
      <w:proofErr w:type="spellEnd"/>
      <w:r w:rsidR="00392927" w:rsidRPr="00392927">
        <w:rPr>
          <w:sz w:val="20"/>
          <w:szCs w:val="20"/>
        </w:rPr>
        <w:t xml:space="preserve"> USA, Inc.</w:t>
      </w:r>
      <w:r w:rsidR="00392927">
        <w:rPr>
          <w:sz w:val="20"/>
          <w:szCs w:val="20"/>
        </w:rPr>
        <w:t xml:space="preserve">; </w:t>
      </w:r>
      <w:r w:rsidR="00E226F4" w:rsidRPr="008B3532">
        <w:rPr>
          <w:sz w:val="20"/>
          <w:szCs w:val="20"/>
        </w:rPr>
        <w:t xml:space="preserve">Alkermes, Inc.; </w:t>
      </w:r>
      <w:proofErr w:type="spellStart"/>
      <w:r w:rsidR="00AA24E5" w:rsidRPr="00AA24E5">
        <w:rPr>
          <w:sz w:val="20"/>
          <w:szCs w:val="20"/>
        </w:rPr>
        <w:t>Altimate</w:t>
      </w:r>
      <w:proofErr w:type="spellEnd"/>
      <w:r w:rsidR="00AA24E5" w:rsidRPr="00AA24E5">
        <w:rPr>
          <w:sz w:val="20"/>
          <w:szCs w:val="20"/>
        </w:rPr>
        <w:t xml:space="preserve"> Health Corporation</w:t>
      </w:r>
      <w:r w:rsidR="00AA24E5">
        <w:rPr>
          <w:sz w:val="20"/>
          <w:szCs w:val="20"/>
        </w:rPr>
        <w:t xml:space="preserve">; </w:t>
      </w:r>
      <w:r w:rsidR="00E226F4" w:rsidRPr="008B3532">
        <w:rPr>
          <w:sz w:val="20"/>
          <w:szCs w:val="20"/>
        </w:rPr>
        <w:t xml:space="preserve">Amarin Pharma Inc.; </w:t>
      </w:r>
      <w:proofErr w:type="spellStart"/>
      <w:r w:rsidR="00392927" w:rsidRPr="00392927">
        <w:rPr>
          <w:sz w:val="20"/>
          <w:szCs w:val="20"/>
        </w:rPr>
        <w:t>Amorsa</w:t>
      </w:r>
      <w:proofErr w:type="spellEnd"/>
      <w:r w:rsidR="00392927" w:rsidRPr="00392927">
        <w:rPr>
          <w:sz w:val="20"/>
          <w:szCs w:val="20"/>
        </w:rPr>
        <w:t xml:space="preserve"> Therapeutics, Inc.</w:t>
      </w:r>
      <w:r w:rsidR="00392927">
        <w:rPr>
          <w:sz w:val="20"/>
          <w:szCs w:val="20"/>
        </w:rPr>
        <w:t xml:space="preserve">; </w:t>
      </w:r>
      <w:proofErr w:type="spellStart"/>
      <w:r w:rsidR="004667E0" w:rsidRPr="004667E0">
        <w:rPr>
          <w:sz w:val="20"/>
          <w:szCs w:val="20"/>
        </w:rPr>
        <w:t>Ancora</w:t>
      </w:r>
      <w:proofErr w:type="spellEnd"/>
      <w:r w:rsidR="004667E0" w:rsidRPr="004667E0">
        <w:rPr>
          <w:sz w:val="20"/>
          <w:szCs w:val="20"/>
        </w:rPr>
        <w:t xml:space="preserve"> Bio, Inc.</w:t>
      </w:r>
      <w:r w:rsidR="004667E0">
        <w:rPr>
          <w:sz w:val="20"/>
          <w:szCs w:val="20"/>
        </w:rPr>
        <w:t xml:space="preserve">; </w:t>
      </w:r>
      <w:r w:rsidR="00AA24E5" w:rsidRPr="00AA24E5">
        <w:rPr>
          <w:sz w:val="20"/>
          <w:szCs w:val="20"/>
        </w:rPr>
        <w:t>Angelini S.p.A</w:t>
      </w:r>
      <w:r w:rsidR="00AA24E5">
        <w:rPr>
          <w:sz w:val="20"/>
          <w:szCs w:val="20"/>
        </w:rPr>
        <w:t xml:space="preserve">; </w:t>
      </w:r>
      <w:proofErr w:type="spellStart"/>
      <w:r w:rsidR="00392927" w:rsidRPr="00392927">
        <w:rPr>
          <w:sz w:val="20"/>
          <w:szCs w:val="20"/>
        </w:rPr>
        <w:t>Aptinyx</w:t>
      </w:r>
      <w:proofErr w:type="spellEnd"/>
      <w:r w:rsidR="00392927" w:rsidRPr="00392927">
        <w:rPr>
          <w:sz w:val="20"/>
          <w:szCs w:val="20"/>
        </w:rPr>
        <w:t xml:space="preserve"> Inc.</w:t>
      </w:r>
      <w:r w:rsidR="00392927">
        <w:rPr>
          <w:sz w:val="20"/>
          <w:szCs w:val="20"/>
        </w:rPr>
        <w:t xml:space="preserve">; </w:t>
      </w:r>
      <w:r w:rsidR="00AA24E5" w:rsidRPr="00AA24E5">
        <w:rPr>
          <w:sz w:val="20"/>
          <w:szCs w:val="20"/>
        </w:rPr>
        <w:t>Arbor Pharmaceuticals, LLC</w:t>
      </w:r>
      <w:r w:rsidR="00AA24E5">
        <w:rPr>
          <w:sz w:val="20"/>
          <w:szCs w:val="20"/>
        </w:rPr>
        <w:t xml:space="preserve">; </w:t>
      </w:r>
      <w:r w:rsidR="00E226F4" w:rsidRPr="008B3532">
        <w:rPr>
          <w:sz w:val="20"/>
          <w:szCs w:val="20"/>
        </w:rPr>
        <w:t xml:space="preserve">Aspect Medical Systems; </w:t>
      </w:r>
      <w:r w:rsidR="00B7675D" w:rsidRPr="00B7675D">
        <w:rPr>
          <w:sz w:val="20"/>
          <w:szCs w:val="20"/>
        </w:rPr>
        <w:t>Astella Pharma Global Development, Inc.</w:t>
      </w:r>
      <w:r w:rsidR="00B7675D">
        <w:rPr>
          <w:sz w:val="20"/>
          <w:szCs w:val="20"/>
        </w:rPr>
        <w:t xml:space="preserve">; </w:t>
      </w:r>
      <w:r w:rsidR="00E226F4" w:rsidRPr="008B3532">
        <w:rPr>
          <w:sz w:val="20"/>
          <w:szCs w:val="20"/>
        </w:rPr>
        <w:t xml:space="preserve">AstraZeneca; </w:t>
      </w:r>
      <w:proofErr w:type="spellStart"/>
      <w:r w:rsidRPr="00765566">
        <w:rPr>
          <w:sz w:val="20"/>
          <w:szCs w:val="20"/>
        </w:rPr>
        <w:t>Atai</w:t>
      </w:r>
      <w:proofErr w:type="spellEnd"/>
      <w:r w:rsidRPr="00765566">
        <w:rPr>
          <w:sz w:val="20"/>
          <w:szCs w:val="20"/>
        </w:rPr>
        <w:t xml:space="preserve"> Therapeutics, Inc.</w:t>
      </w:r>
      <w:r>
        <w:rPr>
          <w:sz w:val="20"/>
          <w:szCs w:val="20"/>
        </w:rPr>
        <w:t xml:space="preserve">; </w:t>
      </w:r>
      <w:r w:rsidR="00E226F4" w:rsidRPr="008B3532">
        <w:rPr>
          <w:sz w:val="20"/>
          <w:szCs w:val="20"/>
        </w:rPr>
        <w:t xml:space="preserve">Auspex Pharmaceuticals; </w:t>
      </w:r>
      <w:r w:rsidR="00310113" w:rsidRPr="00310113">
        <w:rPr>
          <w:sz w:val="20"/>
          <w:szCs w:val="20"/>
        </w:rPr>
        <w:t>Autobahn Therapeutics</w:t>
      </w:r>
      <w:r w:rsidR="00310113">
        <w:rPr>
          <w:sz w:val="20"/>
          <w:szCs w:val="20"/>
        </w:rPr>
        <w:t xml:space="preserve">; </w:t>
      </w:r>
      <w:proofErr w:type="spellStart"/>
      <w:r w:rsidR="00E226F4" w:rsidRPr="008B3532">
        <w:rPr>
          <w:sz w:val="20"/>
          <w:szCs w:val="20"/>
        </w:rPr>
        <w:t>Avanir</w:t>
      </w:r>
      <w:proofErr w:type="spellEnd"/>
      <w:r w:rsidR="00E226F4" w:rsidRPr="008B3532">
        <w:rPr>
          <w:sz w:val="20"/>
          <w:szCs w:val="20"/>
        </w:rPr>
        <w:t xml:space="preserve"> Pharmaceuticals; AXSOME Therapeutics; Bayer AG; </w:t>
      </w:r>
      <w:r w:rsidRPr="00765566">
        <w:rPr>
          <w:sz w:val="20"/>
          <w:szCs w:val="20"/>
        </w:rPr>
        <w:t xml:space="preserve">Beacon </w:t>
      </w:r>
      <w:proofErr w:type="spellStart"/>
      <w:r w:rsidRPr="00765566">
        <w:rPr>
          <w:sz w:val="20"/>
          <w:szCs w:val="20"/>
        </w:rPr>
        <w:t>Biosignals</w:t>
      </w:r>
      <w:proofErr w:type="spellEnd"/>
      <w:r w:rsidRPr="00765566">
        <w:rPr>
          <w:sz w:val="20"/>
          <w:szCs w:val="20"/>
        </w:rPr>
        <w:t>, Inc.</w:t>
      </w:r>
      <w:r>
        <w:rPr>
          <w:sz w:val="20"/>
          <w:szCs w:val="20"/>
        </w:rPr>
        <w:t xml:space="preserve">; </w:t>
      </w:r>
      <w:r w:rsidR="00E226F4" w:rsidRPr="008B3532">
        <w:rPr>
          <w:sz w:val="20"/>
          <w:szCs w:val="20"/>
        </w:rPr>
        <w:t>Best Practice Project Management, Inc.;</w:t>
      </w:r>
      <w:r w:rsidR="00335777" w:rsidRPr="008B3532">
        <w:rPr>
          <w:sz w:val="20"/>
          <w:szCs w:val="20"/>
        </w:rPr>
        <w:t xml:space="preserve"> Biogen; </w:t>
      </w:r>
      <w:r w:rsidR="00E226F4" w:rsidRPr="008B3532">
        <w:rPr>
          <w:sz w:val="20"/>
          <w:szCs w:val="20"/>
        </w:rPr>
        <w:t xml:space="preserve">BioMarin Pharmaceuticals, Inc.; </w:t>
      </w:r>
      <w:proofErr w:type="spellStart"/>
      <w:r w:rsidR="00505C0C">
        <w:rPr>
          <w:sz w:val="20"/>
          <w:szCs w:val="20"/>
        </w:rPr>
        <w:t>BioXcel</w:t>
      </w:r>
      <w:proofErr w:type="spellEnd"/>
      <w:r w:rsidR="00505C0C">
        <w:rPr>
          <w:sz w:val="20"/>
          <w:szCs w:val="20"/>
        </w:rPr>
        <w:t xml:space="preserve"> Therapeutics; </w:t>
      </w:r>
      <w:proofErr w:type="spellStart"/>
      <w:r w:rsidR="00E226F4" w:rsidRPr="008B3532">
        <w:rPr>
          <w:sz w:val="20"/>
          <w:szCs w:val="20"/>
        </w:rPr>
        <w:t>Biovail</w:t>
      </w:r>
      <w:proofErr w:type="spellEnd"/>
      <w:r w:rsidR="00E226F4" w:rsidRPr="008B3532">
        <w:rPr>
          <w:sz w:val="20"/>
          <w:szCs w:val="20"/>
        </w:rPr>
        <w:t xml:space="preserve"> Corporation; </w:t>
      </w:r>
      <w:r w:rsidR="004E1E66" w:rsidRPr="004E1E66">
        <w:rPr>
          <w:sz w:val="20"/>
          <w:szCs w:val="20"/>
        </w:rPr>
        <w:t>Boehringer Ingelheim</w:t>
      </w:r>
      <w:r w:rsidR="004E1E66">
        <w:rPr>
          <w:sz w:val="20"/>
          <w:szCs w:val="20"/>
        </w:rPr>
        <w:t xml:space="preserve">; </w:t>
      </w:r>
      <w:r w:rsidR="00220D45" w:rsidRPr="00220D45">
        <w:rPr>
          <w:sz w:val="20"/>
          <w:szCs w:val="20"/>
        </w:rPr>
        <w:t>Boston Pharmaceuticals</w:t>
      </w:r>
      <w:r w:rsidR="00220D45">
        <w:rPr>
          <w:sz w:val="20"/>
          <w:szCs w:val="20"/>
        </w:rPr>
        <w:t xml:space="preserve">; </w:t>
      </w:r>
      <w:proofErr w:type="spellStart"/>
      <w:r w:rsidR="00E226F4" w:rsidRPr="008B3532">
        <w:rPr>
          <w:sz w:val="20"/>
          <w:szCs w:val="20"/>
        </w:rPr>
        <w:t>BrainCells</w:t>
      </w:r>
      <w:proofErr w:type="spellEnd"/>
      <w:r w:rsidR="00E226F4" w:rsidRPr="008B3532">
        <w:rPr>
          <w:sz w:val="20"/>
          <w:szCs w:val="20"/>
        </w:rPr>
        <w:t xml:space="preserve"> Inc;</w:t>
      </w:r>
      <w:r w:rsidRPr="00765566">
        <w:rPr>
          <w:sz w:val="20"/>
          <w:szCs w:val="20"/>
        </w:rPr>
        <w:t xml:space="preserve"> </w:t>
      </w:r>
      <w:proofErr w:type="spellStart"/>
      <w:r w:rsidRPr="00310113">
        <w:rPr>
          <w:sz w:val="20"/>
          <w:szCs w:val="20"/>
        </w:rPr>
        <w:t>Brainify</w:t>
      </w:r>
      <w:proofErr w:type="spellEnd"/>
      <w:r>
        <w:rPr>
          <w:sz w:val="20"/>
          <w:szCs w:val="20"/>
        </w:rPr>
        <w:t>;</w:t>
      </w:r>
      <w:r w:rsidR="00E226F4" w:rsidRPr="008B3532">
        <w:rPr>
          <w:sz w:val="20"/>
          <w:szCs w:val="20"/>
        </w:rPr>
        <w:t xml:space="preserve"> </w:t>
      </w:r>
      <w:proofErr w:type="spellStart"/>
      <w:r w:rsidR="005976FC" w:rsidRPr="005976FC">
        <w:rPr>
          <w:sz w:val="20"/>
          <w:szCs w:val="20"/>
        </w:rPr>
        <w:t>Brii</w:t>
      </w:r>
      <w:proofErr w:type="spellEnd"/>
      <w:r w:rsidR="005976FC" w:rsidRPr="005976FC">
        <w:rPr>
          <w:sz w:val="20"/>
          <w:szCs w:val="20"/>
        </w:rPr>
        <w:t xml:space="preserve"> Biosciences, Inc.</w:t>
      </w:r>
      <w:r w:rsidR="005976FC">
        <w:rPr>
          <w:sz w:val="20"/>
          <w:szCs w:val="20"/>
        </w:rPr>
        <w:t xml:space="preserve">; </w:t>
      </w:r>
      <w:r w:rsidR="00E226F4" w:rsidRPr="008B3532">
        <w:rPr>
          <w:sz w:val="20"/>
          <w:szCs w:val="20"/>
        </w:rPr>
        <w:t xml:space="preserve">Bristol-Myers Squibb; </w:t>
      </w:r>
      <w:r w:rsidR="0058150A" w:rsidRPr="0058150A">
        <w:rPr>
          <w:sz w:val="20"/>
          <w:szCs w:val="20"/>
        </w:rPr>
        <w:t>Cambridge Science Corporation;</w:t>
      </w:r>
      <w:r w:rsidR="0058150A">
        <w:rPr>
          <w:sz w:val="20"/>
          <w:szCs w:val="20"/>
        </w:rPr>
        <w:t xml:space="preserve"> </w:t>
      </w:r>
      <w:proofErr w:type="spellStart"/>
      <w:r w:rsidR="00E226F4" w:rsidRPr="008B3532">
        <w:rPr>
          <w:sz w:val="20"/>
          <w:szCs w:val="20"/>
        </w:rPr>
        <w:t>CeNeRx</w:t>
      </w:r>
      <w:proofErr w:type="spellEnd"/>
      <w:r w:rsidR="00E226F4" w:rsidRPr="008B3532">
        <w:rPr>
          <w:sz w:val="20"/>
          <w:szCs w:val="20"/>
        </w:rPr>
        <w:t xml:space="preserve"> BioPharma; Cephalon, Inc.; </w:t>
      </w:r>
      <w:proofErr w:type="spellStart"/>
      <w:r w:rsidR="00E226F4" w:rsidRPr="008B3532">
        <w:rPr>
          <w:sz w:val="20"/>
          <w:szCs w:val="20"/>
        </w:rPr>
        <w:t>Cerecor</w:t>
      </w:r>
      <w:proofErr w:type="spellEnd"/>
      <w:r w:rsidR="00E226F4" w:rsidRPr="008B3532">
        <w:rPr>
          <w:sz w:val="20"/>
          <w:szCs w:val="20"/>
        </w:rPr>
        <w:t>;</w:t>
      </w:r>
      <w:r w:rsidR="00505C0C">
        <w:rPr>
          <w:sz w:val="20"/>
          <w:szCs w:val="20"/>
        </w:rPr>
        <w:t xml:space="preserve"> </w:t>
      </w:r>
      <w:proofErr w:type="spellStart"/>
      <w:r w:rsidR="00F64EDF" w:rsidRPr="00F64EDF">
        <w:rPr>
          <w:sz w:val="20"/>
          <w:szCs w:val="20"/>
        </w:rPr>
        <w:t>Cerevel</w:t>
      </w:r>
      <w:proofErr w:type="spellEnd"/>
      <w:r w:rsidR="00F64EDF" w:rsidRPr="00F64EDF">
        <w:rPr>
          <w:sz w:val="20"/>
          <w:szCs w:val="20"/>
        </w:rPr>
        <w:t xml:space="preserve"> Therapeutics, Inc.</w:t>
      </w:r>
      <w:r w:rsidR="00F64EDF">
        <w:rPr>
          <w:sz w:val="20"/>
          <w:szCs w:val="20"/>
        </w:rPr>
        <w:t xml:space="preserve">; </w:t>
      </w:r>
      <w:proofErr w:type="spellStart"/>
      <w:r w:rsidR="00310113" w:rsidRPr="00310113">
        <w:rPr>
          <w:sz w:val="20"/>
          <w:szCs w:val="20"/>
        </w:rPr>
        <w:t>Certego</w:t>
      </w:r>
      <w:proofErr w:type="spellEnd"/>
      <w:r w:rsidR="00310113" w:rsidRPr="00310113">
        <w:rPr>
          <w:sz w:val="20"/>
          <w:szCs w:val="20"/>
        </w:rPr>
        <w:t xml:space="preserve"> Therapeutics</w:t>
      </w:r>
      <w:r w:rsidR="00310113">
        <w:rPr>
          <w:sz w:val="20"/>
          <w:szCs w:val="20"/>
        </w:rPr>
        <w:t xml:space="preserve">; </w:t>
      </w:r>
      <w:proofErr w:type="spellStart"/>
      <w:r w:rsidR="00505C0C">
        <w:rPr>
          <w:sz w:val="20"/>
          <w:szCs w:val="20"/>
        </w:rPr>
        <w:t>Clexio</w:t>
      </w:r>
      <w:proofErr w:type="spellEnd"/>
      <w:r w:rsidR="00505C0C">
        <w:rPr>
          <w:sz w:val="20"/>
          <w:szCs w:val="20"/>
        </w:rPr>
        <w:t xml:space="preserve"> Biosciences;</w:t>
      </w:r>
      <w:r w:rsidR="00E226F4" w:rsidRPr="008B3532">
        <w:rPr>
          <w:sz w:val="20"/>
          <w:szCs w:val="20"/>
        </w:rPr>
        <w:t xml:space="preserve"> </w:t>
      </w:r>
      <w:r w:rsidR="00392927" w:rsidRPr="00392927">
        <w:rPr>
          <w:sz w:val="20"/>
          <w:szCs w:val="20"/>
        </w:rPr>
        <w:t>Click Therapeutics, Inc</w:t>
      </w:r>
      <w:r w:rsidR="00392927">
        <w:rPr>
          <w:sz w:val="20"/>
          <w:szCs w:val="20"/>
        </w:rPr>
        <w:t xml:space="preserve">; </w:t>
      </w:r>
      <w:r w:rsidR="00E226F4" w:rsidRPr="008B3532">
        <w:rPr>
          <w:sz w:val="20"/>
          <w:szCs w:val="20"/>
        </w:rPr>
        <w:t>CNS Response, Inc.;</w:t>
      </w:r>
      <w:r w:rsidR="00ED43B8">
        <w:rPr>
          <w:sz w:val="20"/>
          <w:szCs w:val="20"/>
        </w:rPr>
        <w:t xml:space="preserve"> </w:t>
      </w:r>
      <w:proofErr w:type="spellStart"/>
      <w:r w:rsidR="00ED43B8" w:rsidRPr="008B3532">
        <w:rPr>
          <w:sz w:val="20"/>
          <w:szCs w:val="20"/>
        </w:rPr>
        <w:t>Compellis</w:t>
      </w:r>
      <w:proofErr w:type="spellEnd"/>
      <w:r w:rsidR="00ED43B8" w:rsidRPr="008B3532">
        <w:rPr>
          <w:sz w:val="20"/>
          <w:szCs w:val="20"/>
        </w:rPr>
        <w:t xml:space="preserve"> Pharmaceuticals; </w:t>
      </w:r>
      <w:proofErr w:type="spellStart"/>
      <w:r w:rsidRPr="00765566">
        <w:rPr>
          <w:sz w:val="20"/>
          <w:szCs w:val="20"/>
        </w:rPr>
        <w:t>CuraSen</w:t>
      </w:r>
      <w:proofErr w:type="spellEnd"/>
      <w:r w:rsidRPr="00765566">
        <w:rPr>
          <w:sz w:val="20"/>
          <w:szCs w:val="20"/>
        </w:rPr>
        <w:t xml:space="preserve"> Therapeutics, Inc.</w:t>
      </w:r>
      <w:r>
        <w:rPr>
          <w:sz w:val="20"/>
          <w:szCs w:val="20"/>
        </w:rPr>
        <w:t xml:space="preserve">; </w:t>
      </w:r>
      <w:proofErr w:type="spellStart"/>
      <w:r w:rsidR="00FD0616" w:rsidRPr="00FD0616">
        <w:rPr>
          <w:sz w:val="20"/>
          <w:szCs w:val="20"/>
        </w:rPr>
        <w:t>Cybin</w:t>
      </w:r>
      <w:proofErr w:type="spellEnd"/>
      <w:r w:rsidR="00FD0616" w:rsidRPr="00FD0616">
        <w:rPr>
          <w:sz w:val="20"/>
          <w:szCs w:val="20"/>
        </w:rPr>
        <w:t xml:space="preserve"> Corporation</w:t>
      </w:r>
      <w:r w:rsidR="00FD0616">
        <w:rPr>
          <w:sz w:val="20"/>
          <w:szCs w:val="20"/>
        </w:rPr>
        <w:t xml:space="preserve">; </w:t>
      </w:r>
      <w:r w:rsidR="00E226F4" w:rsidRPr="008B3532">
        <w:rPr>
          <w:sz w:val="20"/>
          <w:szCs w:val="20"/>
        </w:rPr>
        <w:t xml:space="preserve">Cypress Pharmaceutical, Inc.; </w:t>
      </w:r>
      <w:proofErr w:type="spellStart"/>
      <w:r w:rsidR="00CC55B1" w:rsidRPr="00CC55B1">
        <w:rPr>
          <w:sz w:val="20"/>
          <w:szCs w:val="20"/>
        </w:rPr>
        <w:t>Delix</w:t>
      </w:r>
      <w:proofErr w:type="spellEnd"/>
      <w:r w:rsidR="00CC55B1" w:rsidRPr="00CC55B1">
        <w:rPr>
          <w:sz w:val="20"/>
          <w:szCs w:val="20"/>
        </w:rPr>
        <w:t xml:space="preserve"> Therapeutics, Inc.</w:t>
      </w:r>
      <w:r w:rsidR="00CC55B1">
        <w:rPr>
          <w:sz w:val="20"/>
          <w:szCs w:val="20"/>
        </w:rPr>
        <w:t xml:space="preserve">; </w:t>
      </w:r>
      <w:proofErr w:type="spellStart"/>
      <w:r w:rsidR="00E226F4" w:rsidRPr="008B3532">
        <w:rPr>
          <w:sz w:val="20"/>
          <w:szCs w:val="20"/>
        </w:rPr>
        <w:t>DiagnoSearch</w:t>
      </w:r>
      <w:proofErr w:type="spellEnd"/>
      <w:r w:rsidR="00E226F4" w:rsidRPr="008B3532">
        <w:rPr>
          <w:sz w:val="20"/>
          <w:szCs w:val="20"/>
        </w:rPr>
        <w:t xml:space="preserve"> Life Sciences (P) Ltd.; D</w:t>
      </w:r>
      <w:r w:rsidR="00F95496">
        <w:rPr>
          <w:sz w:val="20"/>
          <w:szCs w:val="20"/>
        </w:rPr>
        <w:t>a</w:t>
      </w:r>
      <w:r w:rsidR="00E226F4" w:rsidRPr="008B3532">
        <w:rPr>
          <w:sz w:val="20"/>
          <w:szCs w:val="20"/>
        </w:rPr>
        <w:t xml:space="preserve">inippon Sumitomo Pharma Co. Inc.; </w:t>
      </w:r>
      <w:r w:rsidR="00B7675D" w:rsidRPr="00B7675D">
        <w:rPr>
          <w:sz w:val="20"/>
          <w:szCs w:val="20"/>
        </w:rPr>
        <w:t>Dr. Katz, Inc.</w:t>
      </w:r>
      <w:r w:rsidR="00B7675D">
        <w:rPr>
          <w:sz w:val="20"/>
          <w:szCs w:val="20"/>
        </w:rPr>
        <w:t xml:space="preserve">; </w:t>
      </w:r>
      <w:proofErr w:type="spellStart"/>
      <w:r w:rsidR="00E226F4" w:rsidRPr="008B3532">
        <w:rPr>
          <w:sz w:val="20"/>
          <w:szCs w:val="20"/>
        </w:rPr>
        <w:t>Dov</w:t>
      </w:r>
      <w:proofErr w:type="spellEnd"/>
      <w:r w:rsidR="00E226F4" w:rsidRPr="008B3532">
        <w:rPr>
          <w:sz w:val="20"/>
          <w:szCs w:val="20"/>
        </w:rPr>
        <w:t xml:space="preserve"> Pharmaceuticals, Inc.; Edgemont Pharmaceuticals, Inc.; Eisai Inc.; Eli Lilly and Company; </w:t>
      </w:r>
      <w:proofErr w:type="spellStart"/>
      <w:r w:rsidR="00392927" w:rsidRPr="00392927">
        <w:rPr>
          <w:sz w:val="20"/>
          <w:szCs w:val="20"/>
        </w:rPr>
        <w:t>ElMindA</w:t>
      </w:r>
      <w:proofErr w:type="spellEnd"/>
      <w:r w:rsidR="00392927">
        <w:rPr>
          <w:sz w:val="20"/>
          <w:szCs w:val="20"/>
        </w:rPr>
        <w:t xml:space="preserve">; </w:t>
      </w:r>
      <w:proofErr w:type="spellStart"/>
      <w:r w:rsidR="005976FC" w:rsidRPr="005976FC">
        <w:rPr>
          <w:sz w:val="20"/>
          <w:szCs w:val="20"/>
        </w:rPr>
        <w:t>EmbarkNeuro</w:t>
      </w:r>
      <w:proofErr w:type="spellEnd"/>
      <w:r w:rsidR="005976FC" w:rsidRPr="005976FC">
        <w:rPr>
          <w:sz w:val="20"/>
          <w:szCs w:val="20"/>
        </w:rPr>
        <w:t>, Inc.</w:t>
      </w:r>
      <w:r w:rsidR="005976FC">
        <w:rPr>
          <w:sz w:val="20"/>
          <w:szCs w:val="20"/>
        </w:rPr>
        <w:t xml:space="preserve">; </w:t>
      </w:r>
      <w:proofErr w:type="spellStart"/>
      <w:r w:rsidR="00E226F4" w:rsidRPr="008B3532">
        <w:rPr>
          <w:sz w:val="20"/>
          <w:szCs w:val="20"/>
        </w:rPr>
        <w:t>EnVivo</w:t>
      </w:r>
      <w:proofErr w:type="spellEnd"/>
      <w:r w:rsidR="00E226F4" w:rsidRPr="008B3532">
        <w:rPr>
          <w:sz w:val="20"/>
          <w:szCs w:val="20"/>
        </w:rPr>
        <w:t xml:space="preserve"> Pharmaceuticals, Inc.; </w:t>
      </w:r>
      <w:proofErr w:type="spellStart"/>
      <w:r w:rsidR="00310113" w:rsidRPr="00310113">
        <w:rPr>
          <w:sz w:val="20"/>
          <w:szCs w:val="20"/>
        </w:rPr>
        <w:t>Enveric</w:t>
      </w:r>
      <w:proofErr w:type="spellEnd"/>
      <w:r w:rsidR="00310113" w:rsidRPr="00310113">
        <w:rPr>
          <w:sz w:val="20"/>
          <w:szCs w:val="20"/>
        </w:rPr>
        <w:t xml:space="preserve"> Biosciences</w:t>
      </w:r>
      <w:r w:rsidR="00310113">
        <w:rPr>
          <w:sz w:val="20"/>
          <w:szCs w:val="20"/>
        </w:rPr>
        <w:t xml:space="preserve">; </w:t>
      </w:r>
      <w:proofErr w:type="spellStart"/>
      <w:r w:rsidR="00392927" w:rsidRPr="00392927">
        <w:rPr>
          <w:sz w:val="20"/>
          <w:szCs w:val="20"/>
        </w:rPr>
        <w:t>Enzymotec</w:t>
      </w:r>
      <w:proofErr w:type="spellEnd"/>
      <w:r w:rsidR="00392927" w:rsidRPr="00392927">
        <w:rPr>
          <w:sz w:val="20"/>
          <w:szCs w:val="20"/>
        </w:rPr>
        <w:t xml:space="preserve"> LTD</w:t>
      </w:r>
      <w:r w:rsidR="00392927">
        <w:rPr>
          <w:sz w:val="20"/>
          <w:szCs w:val="20"/>
        </w:rPr>
        <w:t xml:space="preserve">; </w:t>
      </w:r>
      <w:proofErr w:type="spellStart"/>
      <w:r w:rsidR="00E226F4" w:rsidRPr="008B3532">
        <w:rPr>
          <w:sz w:val="20"/>
          <w:szCs w:val="20"/>
        </w:rPr>
        <w:t>ePharmaSolutions</w:t>
      </w:r>
      <w:proofErr w:type="spellEnd"/>
      <w:r w:rsidR="00E226F4" w:rsidRPr="008B3532">
        <w:rPr>
          <w:sz w:val="20"/>
          <w:szCs w:val="20"/>
        </w:rPr>
        <w:t>; EPIX Pharmaceuticals, Inc.;</w:t>
      </w:r>
      <w:r w:rsidR="00392927" w:rsidRPr="00392927">
        <w:t xml:space="preserve"> </w:t>
      </w:r>
      <w:proofErr w:type="spellStart"/>
      <w:r w:rsidR="00392927" w:rsidRPr="00392927">
        <w:rPr>
          <w:sz w:val="20"/>
          <w:szCs w:val="20"/>
        </w:rPr>
        <w:t>Esthismos</w:t>
      </w:r>
      <w:proofErr w:type="spellEnd"/>
      <w:r w:rsidR="00392927" w:rsidRPr="00392927">
        <w:rPr>
          <w:sz w:val="20"/>
          <w:szCs w:val="20"/>
        </w:rPr>
        <w:t xml:space="preserve"> Research, Inc.</w:t>
      </w:r>
      <w:r w:rsidR="00392927">
        <w:rPr>
          <w:sz w:val="20"/>
          <w:szCs w:val="20"/>
        </w:rPr>
        <w:t xml:space="preserve">; </w:t>
      </w:r>
      <w:r w:rsidR="00E226F4" w:rsidRPr="008B3532">
        <w:rPr>
          <w:sz w:val="20"/>
          <w:szCs w:val="20"/>
        </w:rPr>
        <w:t xml:space="preserve"> </w:t>
      </w:r>
      <w:proofErr w:type="spellStart"/>
      <w:r w:rsidR="00E226F4" w:rsidRPr="008B3532">
        <w:rPr>
          <w:sz w:val="20"/>
          <w:szCs w:val="20"/>
        </w:rPr>
        <w:t>Euthymics</w:t>
      </w:r>
      <w:proofErr w:type="spellEnd"/>
      <w:r w:rsidR="00E226F4" w:rsidRPr="008B3532">
        <w:rPr>
          <w:sz w:val="20"/>
          <w:szCs w:val="20"/>
        </w:rPr>
        <w:t xml:space="preserve"> Bioscience, Inc.; </w:t>
      </w:r>
      <w:proofErr w:type="spellStart"/>
      <w:r w:rsidR="00392927" w:rsidRPr="00392927">
        <w:rPr>
          <w:sz w:val="20"/>
          <w:szCs w:val="20"/>
        </w:rPr>
        <w:t>Evecxia</w:t>
      </w:r>
      <w:proofErr w:type="spellEnd"/>
      <w:r w:rsidR="00392927" w:rsidRPr="00392927">
        <w:rPr>
          <w:sz w:val="20"/>
          <w:szCs w:val="20"/>
        </w:rPr>
        <w:t xml:space="preserve"> Therapeutics, Inc.</w:t>
      </w:r>
      <w:r w:rsidR="00392927">
        <w:rPr>
          <w:sz w:val="20"/>
          <w:szCs w:val="20"/>
        </w:rPr>
        <w:t xml:space="preserve">; </w:t>
      </w:r>
      <w:proofErr w:type="spellStart"/>
      <w:r w:rsidR="00392927" w:rsidRPr="00392927">
        <w:rPr>
          <w:sz w:val="20"/>
          <w:szCs w:val="20"/>
        </w:rPr>
        <w:t>ExpertConnect</w:t>
      </w:r>
      <w:proofErr w:type="spellEnd"/>
      <w:r w:rsidR="00392927" w:rsidRPr="00392927">
        <w:rPr>
          <w:sz w:val="20"/>
          <w:szCs w:val="20"/>
        </w:rPr>
        <w:t>, LLC</w:t>
      </w:r>
      <w:r w:rsidR="00392927">
        <w:rPr>
          <w:sz w:val="20"/>
          <w:szCs w:val="20"/>
        </w:rPr>
        <w:t xml:space="preserve">; </w:t>
      </w:r>
      <w:r w:rsidR="00392927" w:rsidRPr="00392927">
        <w:rPr>
          <w:sz w:val="20"/>
          <w:szCs w:val="20"/>
        </w:rPr>
        <w:t>FAAH Research Inc.</w:t>
      </w:r>
      <w:r w:rsidR="00392927">
        <w:rPr>
          <w:sz w:val="20"/>
          <w:szCs w:val="20"/>
        </w:rPr>
        <w:t xml:space="preserve">; </w:t>
      </w:r>
      <w:r w:rsidR="00E226F4" w:rsidRPr="008B3532">
        <w:rPr>
          <w:sz w:val="20"/>
          <w:szCs w:val="20"/>
        </w:rPr>
        <w:t>Fabre-Kramer Pharmaceuticals, Inc.;</w:t>
      </w:r>
      <w:r w:rsidR="00CC55B1">
        <w:rPr>
          <w:sz w:val="20"/>
          <w:szCs w:val="20"/>
        </w:rPr>
        <w:t xml:space="preserve"> </w:t>
      </w:r>
      <w:r w:rsidR="00CC55B1" w:rsidRPr="00CC55B1">
        <w:rPr>
          <w:sz w:val="20"/>
          <w:szCs w:val="20"/>
        </w:rPr>
        <w:t>Fisher Wallace Laboratories, Inc.</w:t>
      </w:r>
      <w:r w:rsidR="00CC55B1">
        <w:rPr>
          <w:sz w:val="20"/>
          <w:szCs w:val="20"/>
        </w:rPr>
        <w:t>;</w:t>
      </w:r>
      <w:r w:rsidR="00E226F4" w:rsidRPr="008B3532">
        <w:rPr>
          <w:sz w:val="20"/>
          <w:szCs w:val="20"/>
        </w:rPr>
        <w:t xml:space="preserve"> Forest Pharmaceuticals, Inc.; Forum Pharmaceuticals; </w:t>
      </w:r>
      <w:r w:rsidR="0058150A" w:rsidRPr="0058150A">
        <w:rPr>
          <w:sz w:val="20"/>
          <w:szCs w:val="20"/>
        </w:rPr>
        <w:t>Gate Neurosciences, Inc.</w:t>
      </w:r>
      <w:r w:rsidR="0058150A">
        <w:rPr>
          <w:sz w:val="20"/>
          <w:szCs w:val="20"/>
        </w:rPr>
        <w:t xml:space="preserve">; </w:t>
      </w:r>
      <w:proofErr w:type="spellStart"/>
      <w:r w:rsidR="00FD0616" w:rsidRPr="00FD0616">
        <w:rPr>
          <w:sz w:val="20"/>
          <w:szCs w:val="20"/>
        </w:rPr>
        <w:t>GenetikaPlus</w:t>
      </w:r>
      <w:proofErr w:type="spellEnd"/>
      <w:r w:rsidR="00FD0616" w:rsidRPr="00FD0616">
        <w:rPr>
          <w:sz w:val="20"/>
          <w:szCs w:val="20"/>
        </w:rPr>
        <w:t xml:space="preserve"> Ltd.</w:t>
      </w:r>
      <w:r w:rsidR="00B7675D">
        <w:rPr>
          <w:sz w:val="20"/>
          <w:szCs w:val="20"/>
        </w:rPr>
        <w:t xml:space="preserve">; </w:t>
      </w:r>
      <w:proofErr w:type="spellStart"/>
      <w:r w:rsidR="00E226F4" w:rsidRPr="008B3532">
        <w:rPr>
          <w:sz w:val="20"/>
          <w:szCs w:val="20"/>
        </w:rPr>
        <w:t>GenOmind</w:t>
      </w:r>
      <w:proofErr w:type="spellEnd"/>
      <w:r w:rsidR="00E226F4" w:rsidRPr="008B3532">
        <w:rPr>
          <w:sz w:val="20"/>
          <w:szCs w:val="20"/>
        </w:rPr>
        <w:t>, LLC;</w:t>
      </w:r>
      <w:r w:rsidR="00310113">
        <w:rPr>
          <w:sz w:val="20"/>
          <w:szCs w:val="20"/>
        </w:rPr>
        <w:t xml:space="preserve"> </w:t>
      </w:r>
      <w:r w:rsidR="00310113" w:rsidRPr="00310113">
        <w:rPr>
          <w:sz w:val="20"/>
          <w:szCs w:val="20"/>
        </w:rPr>
        <w:t>Gilgamesh Pharma</w:t>
      </w:r>
      <w:r w:rsidR="00310113">
        <w:rPr>
          <w:sz w:val="20"/>
          <w:szCs w:val="20"/>
        </w:rPr>
        <w:t>;</w:t>
      </w:r>
      <w:r w:rsidR="00E226F4" w:rsidRPr="008B3532">
        <w:rPr>
          <w:sz w:val="20"/>
          <w:szCs w:val="20"/>
        </w:rPr>
        <w:t xml:space="preserve"> GlaxoSmithKline; </w:t>
      </w:r>
      <w:proofErr w:type="spellStart"/>
      <w:r w:rsidR="00E226F4" w:rsidRPr="008B3532">
        <w:rPr>
          <w:sz w:val="20"/>
          <w:szCs w:val="20"/>
        </w:rPr>
        <w:t>Grunenthal</w:t>
      </w:r>
      <w:proofErr w:type="spellEnd"/>
      <w:r w:rsidR="00E226F4" w:rsidRPr="008B3532">
        <w:rPr>
          <w:sz w:val="20"/>
          <w:szCs w:val="20"/>
        </w:rPr>
        <w:t xml:space="preserve"> GmbH; </w:t>
      </w:r>
      <w:r w:rsidR="0058150A">
        <w:rPr>
          <w:sz w:val="20"/>
          <w:szCs w:val="20"/>
        </w:rPr>
        <w:t xml:space="preserve">Happify; </w:t>
      </w:r>
      <w:proofErr w:type="spellStart"/>
      <w:r w:rsidR="00310113" w:rsidRPr="00310113">
        <w:rPr>
          <w:sz w:val="20"/>
          <w:szCs w:val="20"/>
        </w:rPr>
        <w:t>Healis</w:t>
      </w:r>
      <w:proofErr w:type="spellEnd"/>
      <w:r w:rsidR="00310113" w:rsidRPr="00310113">
        <w:rPr>
          <w:sz w:val="20"/>
          <w:szCs w:val="20"/>
        </w:rPr>
        <w:t xml:space="preserve"> Therapeutics</w:t>
      </w:r>
      <w:r w:rsidR="00310113">
        <w:rPr>
          <w:sz w:val="20"/>
          <w:szCs w:val="20"/>
        </w:rPr>
        <w:t xml:space="preserve">; </w:t>
      </w:r>
      <w:r w:rsidR="00392927" w:rsidRPr="00392927">
        <w:rPr>
          <w:sz w:val="20"/>
          <w:szCs w:val="20"/>
        </w:rPr>
        <w:t>H. Lundbeck A/S</w:t>
      </w:r>
      <w:r w:rsidR="00392927">
        <w:rPr>
          <w:sz w:val="20"/>
          <w:szCs w:val="20"/>
        </w:rPr>
        <w:t xml:space="preserve">; </w:t>
      </w:r>
      <w:r w:rsidR="00F04758" w:rsidRPr="008B3532">
        <w:rPr>
          <w:sz w:val="20"/>
          <w:szCs w:val="20"/>
        </w:rPr>
        <w:t xml:space="preserve">Indivior; </w:t>
      </w:r>
      <w:r w:rsidR="00E226F4" w:rsidRPr="008B3532">
        <w:rPr>
          <w:sz w:val="20"/>
          <w:szCs w:val="20"/>
        </w:rPr>
        <w:t xml:space="preserve">i3 </w:t>
      </w:r>
      <w:proofErr w:type="spellStart"/>
      <w:r w:rsidR="00E226F4" w:rsidRPr="008B3532">
        <w:rPr>
          <w:sz w:val="20"/>
          <w:szCs w:val="20"/>
        </w:rPr>
        <w:t>Innovus</w:t>
      </w:r>
      <w:proofErr w:type="spellEnd"/>
      <w:r w:rsidR="00E226F4" w:rsidRPr="008B3532">
        <w:rPr>
          <w:sz w:val="20"/>
          <w:szCs w:val="20"/>
        </w:rPr>
        <w:t>/</w:t>
      </w:r>
      <w:proofErr w:type="spellStart"/>
      <w:r w:rsidR="00E226F4" w:rsidRPr="008B3532">
        <w:rPr>
          <w:sz w:val="20"/>
          <w:szCs w:val="20"/>
        </w:rPr>
        <w:t>Ingenis</w:t>
      </w:r>
      <w:proofErr w:type="spellEnd"/>
      <w:r w:rsidR="00E226F4" w:rsidRPr="008B3532">
        <w:rPr>
          <w:sz w:val="20"/>
          <w:szCs w:val="20"/>
        </w:rPr>
        <w:t>;</w:t>
      </w:r>
      <w:r w:rsidR="00335777" w:rsidRPr="008B3532">
        <w:rPr>
          <w:sz w:val="20"/>
          <w:szCs w:val="20"/>
        </w:rPr>
        <w:t xml:space="preserve"> Intracellular; </w:t>
      </w:r>
      <w:r w:rsidR="00E226F4" w:rsidRPr="008B3532">
        <w:rPr>
          <w:sz w:val="20"/>
          <w:szCs w:val="20"/>
        </w:rPr>
        <w:t xml:space="preserve"> Janssen Pharmaceutica; Jazz Pharmaceuticals, Inc.;</w:t>
      </w:r>
      <w:r w:rsidR="00392927" w:rsidRPr="00392927">
        <w:t xml:space="preserve"> </w:t>
      </w:r>
      <w:r w:rsidR="00392927" w:rsidRPr="00392927">
        <w:rPr>
          <w:sz w:val="20"/>
          <w:szCs w:val="20"/>
        </w:rPr>
        <w:t>JDS Therapeutics, LLC</w:t>
      </w:r>
      <w:r w:rsidR="00392927">
        <w:rPr>
          <w:sz w:val="20"/>
          <w:szCs w:val="20"/>
        </w:rPr>
        <w:t xml:space="preserve">; </w:t>
      </w:r>
      <w:r w:rsidR="00E226F4" w:rsidRPr="008B3532">
        <w:rPr>
          <w:sz w:val="20"/>
          <w:szCs w:val="20"/>
        </w:rPr>
        <w:t xml:space="preserve">Johnson &amp; Johnson Pharmaceutical Research &amp; Development, LLC; Knoll Pharmaceuticals Corp.; </w:t>
      </w:r>
      <w:proofErr w:type="spellStart"/>
      <w:r w:rsidR="00E226F4" w:rsidRPr="008B3532">
        <w:rPr>
          <w:sz w:val="20"/>
          <w:szCs w:val="20"/>
        </w:rPr>
        <w:t>Labopharm</w:t>
      </w:r>
      <w:proofErr w:type="spellEnd"/>
      <w:r w:rsidR="00E226F4" w:rsidRPr="008B3532">
        <w:rPr>
          <w:sz w:val="20"/>
          <w:szCs w:val="20"/>
        </w:rPr>
        <w:t xml:space="preserve"> Inc.;</w:t>
      </w:r>
      <w:r w:rsidR="00CC55B1">
        <w:rPr>
          <w:sz w:val="20"/>
          <w:szCs w:val="20"/>
        </w:rPr>
        <w:t xml:space="preserve"> </w:t>
      </w:r>
      <w:r w:rsidR="00CC55B1" w:rsidRPr="00CC55B1">
        <w:rPr>
          <w:sz w:val="20"/>
          <w:szCs w:val="20"/>
        </w:rPr>
        <w:t>LB Pharmaceuticals, Inc.</w:t>
      </w:r>
      <w:r w:rsidR="00CC55B1">
        <w:rPr>
          <w:sz w:val="20"/>
          <w:szCs w:val="20"/>
        </w:rPr>
        <w:t>;</w:t>
      </w:r>
      <w:r w:rsidR="00E226F4" w:rsidRPr="008B3532">
        <w:rPr>
          <w:sz w:val="20"/>
          <w:szCs w:val="20"/>
        </w:rPr>
        <w:t xml:space="preserve"> </w:t>
      </w:r>
      <w:r w:rsidR="00310113" w:rsidRPr="00310113">
        <w:rPr>
          <w:sz w:val="20"/>
          <w:szCs w:val="20"/>
        </w:rPr>
        <w:t>Longboard Pharma</w:t>
      </w:r>
      <w:r w:rsidR="00310113">
        <w:rPr>
          <w:sz w:val="20"/>
          <w:szCs w:val="20"/>
        </w:rPr>
        <w:t xml:space="preserve">ceuticals; </w:t>
      </w:r>
      <w:proofErr w:type="spellStart"/>
      <w:r w:rsidR="00E226F4" w:rsidRPr="008B3532">
        <w:rPr>
          <w:sz w:val="20"/>
          <w:szCs w:val="20"/>
        </w:rPr>
        <w:t>Lorex</w:t>
      </w:r>
      <w:proofErr w:type="spellEnd"/>
      <w:r w:rsidR="00E226F4" w:rsidRPr="008B3532">
        <w:rPr>
          <w:sz w:val="20"/>
          <w:szCs w:val="20"/>
        </w:rPr>
        <w:t xml:space="preserve"> Pharmaceuticals; Lundbeck Inc.; </w:t>
      </w:r>
      <w:r w:rsidR="00DC2186" w:rsidRPr="008B3532">
        <w:rPr>
          <w:sz w:val="20"/>
          <w:szCs w:val="20"/>
        </w:rPr>
        <w:t xml:space="preserve">Marinus Pharmaceuticals; </w:t>
      </w:r>
      <w:proofErr w:type="spellStart"/>
      <w:r w:rsidR="00E226F4" w:rsidRPr="008B3532">
        <w:rPr>
          <w:sz w:val="20"/>
          <w:szCs w:val="20"/>
        </w:rPr>
        <w:t>MedAvante</w:t>
      </w:r>
      <w:proofErr w:type="spellEnd"/>
      <w:r w:rsidR="00E226F4" w:rsidRPr="008B3532">
        <w:rPr>
          <w:sz w:val="20"/>
          <w:szCs w:val="20"/>
        </w:rPr>
        <w:t xml:space="preserve">, Inc.; Merck &amp; Co., Inc.; </w:t>
      </w:r>
      <w:r w:rsidR="004667E0" w:rsidRPr="004667E0">
        <w:rPr>
          <w:sz w:val="20"/>
          <w:szCs w:val="20"/>
        </w:rPr>
        <w:t>Mind Medicine Inc.</w:t>
      </w:r>
      <w:r w:rsidR="004667E0">
        <w:rPr>
          <w:sz w:val="20"/>
          <w:szCs w:val="20"/>
        </w:rPr>
        <w:t xml:space="preserve">; </w:t>
      </w:r>
      <w:r w:rsidR="00E226F4" w:rsidRPr="008B3532">
        <w:rPr>
          <w:sz w:val="20"/>
          <w:szCs w:val="20"/>
        </w:rPr>
        <w:t xml:space="preserve">MSI Methylation Sciences, Inc.; </w:t>
      </w:r>
      <w:proofErr w:type="spellStart"/>
      <w:r w:rsidR="00E226F4" w:rsidRPr="008B3532">
        <w:rPr>
          <w:sz w:val="20"/>
          <w:szCs w:val="20"/>
        </w:rPr>
        <w:t>Naurex</w:t>
      </w:r>
      <w:proofErr w:type="spellEnd"/>
      <w:r w:rsidR="00E226F4" w:rsidRPr="008B3532">
        <w:rPr>
          <w:sz w:val="20"/>
          <w:szCs w:val="20"/>
        </w:rPr>
        <w:t>, Inc.;</w:t>
      </w:r>
      <w:r w:rsidR="00925393" w:rsidRPr="008B3532">
        <w:rPr>
          <w:sz w:val="20"/>
          <w:szCs w:val="20"/>
        </w:rPr>
        <w:t xml:space="preserve"> </w:t>
      </w:r>
      <w:proofErr w:type="spellStart"/>
      <w:r w:rsidR="00925393" w:rsidRPr="008B3532">
        <w:rPr>
          <w:sz w:val="20"/>
          <w:szCs w:val="20"/>
        </w:rPr>
        <w:t>Navitor</w:t>
      </w:r>
      <w:proofErr w:type="spellEnd"/>
      <w:r w:rsidR="00925393" w:rsidRPr="008B3532">
        <w:rPr>
          <w:sz w:val="20"/>
          <w:szCs w:val="20"/>
        </w:rPr>
        <w:t xml:space="preserve"> Pharmaceuticals, Inc.;</w:t>
      </w:r>
      <w:r w:rsidR="00E226F4" w:rsidRPr="008B3532">
        <w:rPr>
          <w:sz w:val="20"/>
          <w:szCs w:val="20"/>
        </w:rPr>
        <w:t xml:space="preserve"> Nestle Health Sciences; Neuralstem, Inc.;  </w:t>
      </w:r>
      <w:proofErr w:type="spellStart"/>
      <w:r w:rsidR="005976FC" w:rsidRPr="005976FC">
        <w:rPr>
          <w:sz w:val="20"/>
          <w:szCs w:val="20"/>
        </w:rPr>
        <w:t>NeuraWell</w:t>
      </w:r>
      <w:proofErr w:type="spellEnd"/>
      <w:r w:rsidR="005976FC" w:rsidRPr="005976FC">
        <w:rPr>
          <w:sz w:val="20"/>
          <w:szCs w:val="20"/>
        </w:rPr>
        <w:t xml:space="preserve"> Therapeutics, Inc.</w:t>
      </w:r>
      <w:r w:rsidR="005976FC">
        <w:rPr>
          <w:sz w:val="20"/>
          <w:szCs w:val="20"/>
        </w:rPr>
        <w:t xml:space="preserve">; </w:t>
      </w:r>
      <w:proofErr w:type="spellStart"/>
      <w:r w:rsidR="00392927" w:rsidRPr="00392927">
        <w:rPr>
          <w:sz w:val="20"/>
          <w:szCs w:val="20"/>
        </w:rPr>
        <w:lastRenderedPageBreak/>
        <w:t>Neurocrine</w:t>
      </w:r>
      <w:proofErr w:type="spellEnd"/>
      <w:r w:rsidR="00392927" w:rsidRPr="00392927">
        <w:rPr>
          <w:sz w:val="20"/>
          <w:szCs w:val="20"/>
        </w:rPr>
        <w:t xml:space="preserve"> Biosciences, Inc.</w:t>
      </w:r>
      <w:r w:rsidR="00392927">
        <w:rPr>
          <w:sz w:val="20"/>
          <w:szCs w:val="20"/>
        </w:rPr>
        <w:t xml:space="preserve">; </w:t>
      </w:r>
      <w:proofErr w:type="spellStart"/>
      <w:r w:rsidR="00E226F4" w:rsidRPr="008B3532">
        <w:rPr>
          <w:sz w:val="20"/>
          <w:szCs w:val="20"/>
        </w:rPr>
        <w:t>Neuronetics</w:t>
      </w:r>
      <w:proofErr w:type="spellEnd"/>
      <w:r w:rsidR="00E226F4" w:rsidRPr="008B3532">
        <w:rPr>
          <w:sz w:val="20"/>
          <w:szCs w:val="20"/>
        </w:rPr>
        <w:t>, Inc.;</w:t>
      </w:r>
      <w:r w:rsidR="00392927">
        <w:rPr>
          <w:sz w:val="20"/>
          <w:szCs w:val="20"/>
        </w:rPr>
        <w:t xml:space="preserve"> </w:t>
      </w:r>
      <w:r w:rsidR="00E226F4" w:rsidRPr="008B3532">
        <w:rPr>
          <w:sz w:val="20"/>
          <w:szCs w:val="20"/>
        </w:rPr>
        <w:t xml:space="preserve"> </w:t>
      </w:r>
      <w:proofErr w:type="spellStart"/>
      <w:r w:rsidR="00E226F4" w:rsidRPr="008B3532">
        <w:rPr>
          <w:sz w:val="20"/>
          <w:szCs w:val="20"/>
        </w:rPr>
        <w:t>NextWave</w:t>
      </w:r>
      <w:proofErr w:type="spellEnd"/>
      <w:r w:rsidR="00E226F4" w:rsidRPr="008B3532">
        <w:rPr>
          <w:sz w:val="20"/>
          <w:szCs w:val="20"/>
        </w:rPr>
        <w:t xml:space="preserve"> Pharmaceuticals; </w:t>
      </w:r>
      <w:proofErr w:type="spellStart"/>
      <w:r w:rsidR="00392927" w:rsidRPr="00392927">
        <w:rPr>
          <w:sz w:val="20"/>
          <w:szCs w:val="20"/>
        </w:rPr>
        <w:t>Niraxx</w:t>
      </w:r>
      <w:proofErr w:type="spellEnd"/>
      <w:r w:rsidR="00392927" w:rsidRPr="00392927">
        <w:rPr>
          <w:sz w:val="20"/>
          <w:szCs w:val="20"/>
        </w:rPr>
        <w:t xml:space="preserve"> Light Therapeutics, Inc</w:t>
      </w:r>
      <w:r w:rsidR="00392927">
        <w:rPr>
          <w:sz w:val="20"/>
          <w:szCs w:val="20"/>
        </w:rPr>
        <w:t xml:space="preserve">; </w:t>
      </w:r>
      <w:r w:rsidR="00392927" w:rsidRPr="00392927">
        <w:rPr>
          <w:sz w:val="20"/>
          <w:szCs w:val="20"/>
        </w:rPr>
        <w:t>Northwestern University</w:t>
      </w:r>
      <w:r w:rsidR="00392927">
        <w:rPr>
          <w:sz w:val="20"/>
          <w:szCs w:val="20"/>
        </w:rPr>
        <w:t xml:space="preserve">; </w:t>
      </w:r>
      <w:r w:rsidR="00E226F4" w:rsidRPr="008B3532">
        <w:rPr>
          <w:sz w:val="20"/>
          <w:szCs w:val="20"/>
        </w:rPr>
        <w:t>Novartis AG;</w:t>
      </w:r>
      <w:r w:rsidR="00022D6C" w:rsidRPr="008B3532">
        <w:rPr>
          <w:sz w:val="20"/>
          <w:szCs w:val="20"/>
        </w:rPr>
        <w:t xml:space="preserve"> </w:t>
      </w:r>
      <w:r w:rsidR="00E226F4" w:rsidRPr="008B3532">
        <w:rPr>
          <w:sz w:val="20"/>
          <w:szCs w:val="20"/>
        </w:rPr>
        <w:t xml:space="preserve">Nutrition 21; </w:t>
      </w:r>
      <w:proofErr w:type="spellStart"/>
      <w:r w:rsidR="00392927" w:rsidRPr="00392927">
        <w:rPr>
          <w:sz w:val="20"/>
          <w:szCs w:val="20"/>
        </w:rPr>
        <w:t>Opiant</w:t>
      </w:r>
      <w:proofErr w:type="spellEnd"/>
      <w:r w:rsidR="00392927" w:rsidRPr="00392927">
        <w:rPr>
          <w:sz w:val="20"/>
          <w:szCs w:val="20"/>
        </w:rPr>
        <w:t xml:space="preserve"> </w:t>
      </w:r>
      <w:proofErr w:type="spellStart"/>
      <w:r w:rsidR="00392927" w:rsidRPr="00392927">
        <w:rPr>
          <w:sz w:val="20"/>
          <w:szCs w:val="20"/>
        </w:rPr>
        <w:t>Pharmecuticals</w:t>
      </w:r>
      <w:proofErr w:type="spellEnd"/>
      <w:r w:rsidR="00392927">
        <w:rPr>
          <w:sz w:val="20"/>
          <w:szCs w:val="20"/>
        </w:rPr>
        <w:t xml:space="preserve">; </w:t>
      </w:r>
      <w:proofErr w:type="spellStart"/>
      <w:r w:rsidR="00E226F4" w:rsidRPr="008B3532">
        <w:rPr>
          <w:sz w:val="20"/>
          <w:szCs w:val="20"/>
        </w:rPr>
        <w:t>Orexigen</w:t>
      </w:r>
      <w:proofErr w:type="spellEnd"/>
      <w:r w:rsidR="00E226F4" w:rsidRPr="008B3532">
        <w:rPr>
          <w:sz w:val="20"/>
          <w:szCs w:val="20"/>
        </w:rPr>
        <w:t xml:space="preserve"> Therapeutics, Inc.; Organon Pharmaceuticals;</w:t>
      </w:r>
      <w:r w:rsidR="00335777" w:rsidRPr="008B3532">
        <w:rPr>
          <w:sz w:val="20"/>
          <w:szCs w:val="20"/>
        </w:rPr>
        <w:t xml:space="preserve"> </w:t>
      </w:r>
      <w:proofErr w:type="spellStart"/>
      <w:r w:rsidR="00335777" w:rsidRPr="008B3532">
        <w:rPr>
          <w:sz w:val="20"/>
          <w:szCs w:val="20"/>
        </w:rPr>
        <w:t>Osmotica</w:t>
      </w:r>
      <w:proofErr w:type="spellEnd"/>
      <w:r w:rsidR="00335777" w:rsidRPr="008B3532">
        <w:rPr>
          <w:sz w:val="20"/>
          <w:szCs w:val="20"/>
        </w:rPr>
        <w:t xml:space="preserve">; </w:t>
      </w:r>
      <w:r w:rsidR="00E226F4" w:rsidRPr="008B3532">
        <w:rPr>
          <w:sz w:val="20"/>
          <w:szCs w:val="20"/>
        </w:rPr>
        <w:t xml:space="preserve"> Otsuka Pharmaceuticals; </w:t>
      </w:r>
      <w:r w:rsidR="00392927" w:rsidRPr="00392927">
        <w:rPr>
          <w:sz w:val="20"/>
          <w:szCs w:val="20"/>
        </w:rPr>
        <w:t>Ovid Therapeutics, Inc.</w:t>
      </w:r>
      <w:r w:rsidR="00392927">
        <w:rPr>
          <w:sz w:val="20"/>
          <w:szCs w:val="20"/>
        </w:rPr>
        <w:t xml:space="preserve">; </w:t>
      </w:r>
      <w:proofErr w:type="spellStart"/>
      <w:r w:rsidR="00E226F4" w:rsidRPr="008B3532">
        <w:rPr>
          <w:sz w:val="20"/>
          <w:szCs w:val="20"/>
        </w:rPr>
        <w:t>Pamlab</w:t>
      </w:r>
      <w:proofErr w:type="spellEnd"/>
      <w:r w:rsidR="00E226F4" w:rsidRPr="008B3532">
        <w:rPr>
          <w:sz w:val="20"/>
          <w:szCs w:val="20"/>
        </w:rPr>
        <w:t xml:space="preserve">, LLC.; </w:t>
      </w:r>
      <w:r w:rsidR="00505C0C">
        <w:rPr>
          <w:sz w:val="20"/>
          <w:szCs w:val="20"/>
        </w:rPr>
        <w:t xml:space="preserve">Perception Neuroscience; </w:t>
      </w:r>
      <w:r w:rsidR="00E226F4" w:rsidRPr="008B3532">
        <w:rPr>
          <w:sz w:val="20"/>
          <w:szCs w:val="20"/>
        </w:rPr>
        <w:t xml:space="preserve">Pfizer Inc.; </w:t>
      </w:r>
      <w:proofErr w:type="spellStart"/>
      <w:r w:rsidR="00CC55B1" w:rsidRPr="00CC55B1">
        <w:rPr>
          <w:sz w:val="20"/>
          <w:szCs w:val="20"/>
        </w:rPr>
        <w:t>Pharmapotheca</w:t>
      </w:r>
      <w:proofErr w:type="spellEnd"/>
      <w:r w:rsidR="00CC55B1" w:rsidRPr="00CC55B1">
        <w:rPr>
          <w:sz w:val="20"/>
          <w:szCs w:val="20"/>
        </w:rPr>
        <w:t xml:space="preserve"> A, Inc.</w:t>
      </w:r>
      <w:r w:rsidR="00CC55B1">
        <w:rPr>
          <w:sz w:val="20"/>
          <w:szCs w:val="20"/>
        </w:rPr>
        <w:t xml:space="preserve">; </w:t>
      </w:r>
      <w:proofErr w:type="spellStart"/>
      <w:r w:rsidR="00E226F4" w:rsidRPr="008B3532">
        <w:rPr>
          <w:sz w:val="20"/>
          <w:szCs w:val="20"/>
        </w:rPr>
        <w:t>PharmaStar</w:t>
      </w:r>
      <w:proofErr w:type="spellEnd"/>
      <w:r w:rsidR="00E226F4" w:rsidRPr="008B3532">
        <w:rPr>
          <w:sz w:val="20"/>
          <w:szCs w:val="20"/>
        </w:rPr>
        <w:t xml:space="preserve">; </w:t>
      </w:r>
      <w:proofErr w:type="spellStart"/>
      <w:r w:rsidR="00B7675D" w:rsidRPr="00B7675D">
        <w:rPr>
          <w:sz w:val="20"/>
          <w:szCs w:val="20"/>
        </w:rPr>
        <w:t>PharmaTher</w:t>
      </w:r>
      <w:proofErr w:type="spellEnd"/>
      <w:r w:rsidR="00B7675D" w:rsidRPr="00B7675D">
        <w:rPr>
          <w:sz w:val="20"/>
          <w:szCs w:val="20"/>
        </w:rPr>
        <w:t xml:space="preserve"> Inc.</w:t>
      </w:r>
      <w:r w:rsidR="00B7675D">
        <w:rPr>
          <w:sz w:val="20"/>
          <w:szCs w:val="20"/>
        </w:rPr>
        <w:t xml:space="preserve">; </w:t>
      </w:r>
      <w:proofErr w:type="spellStart"/>
      <w:r w:rsidR="00E226F4" w:rsidRPr="008B3532">
        <w:rPr>
          <w:sz w:val="20"/>
          <w:szCs w:val="20"/>
        </w:rPr>
        <w:t>Pharmavite</w:t>
      </w:r>
      <w:proofErr w:type="spellEnd"/>
      <w:r w:rsidR="00E226F4" w:rsidRPr="008B3532">
        <w:rPr>
          <w:sz w:val="20"/>
          <w:szCs w:val="20"/>
        </w:rPr>
        <w:t xml:space="preserve">® LLC.; </w:t>
      </w:r>
      <w:proofErr w:type="spellStart"/>
      <w:r w:rsidR="00E226F4" w:rsidRPr="008B3532">
        <w:rPr>
          <w:sz w:val="20"/>
          <w:szCs w:val="20"/>
        </w:rPr>
        <w:t>PharmoRx</w:t>
      </w:r>
      <w:proofErr w:type="spellEnd"/>
      <w:r w:rsidR="00E226F4" w:rsidRPr="008B3532">
        <w:rPr>
          <w:sz w:val="20"/>
          <w:szCs w:val="20"/>
        </w:rPr>
        <w:t xml:space="preserve"> Therapeutics;</w:t>
      </w:r>
      <w:r w:rsidR="004E1E66">
        <w:rPr>
          <w:sz w:val="20"/>
          <w:szCs w:val="20"/>
        </w:rPr>
        <w:t xml:space="preserve"> </w:t>
      </w:r>
      <w:r w:rsidR="0045117C">
        <w:rPr>
          <w:sz w:val="20"/>
          <w:szCs w:val="20"/>
        </w:rPr>
        <w:t>Polaris Partners</w:t>
      </w:r>
      <w:r w:rsidR="002D2390">
        <w:rPr>
          <w:sz w:val="20"/>
          <w:szCs w:val="20"/>
        </w:rPr>
        <w:t xml:space="preserve">; </w:t>
      </w:r>
      <w:r w:rsidR="004E1E66">
        <w:rPr>
          <w:sz w:val="20"/>
          <w:szCs w:val="20"/>
        </w:rPr>
        <w:t>Praxis Precision Medicines;</w:t>
      </w:r>
      <w:r w:rsidR="00E226F4" w:rsidRPr="008B3532">
        <w:rPr>
          <w:sz w:val="20"/>
          <w:szCs w:val="20"/>
        </w:rPr>
        <w:t xml:space="preserve"> Precision Human Biolaboratory; </w:t>
      </w:r>
      <w:proofErr w:type="spellStart"/>
      <w:r w:rsidR="00E226F4" w:rsidRPr="008B3532">
        <w:rPr>
          <w:sz w:val="20"/>
          <w:szCs w:val="20"/>
        </w:rPr>
        <w:t>Prexa</w:t>
      </w:r>
      <w:proofErr w:type="spellEnd"/>
      <w:r w:rsidR="00E226F4" w:rsidRPr="008B3532">
        <w:rPr>
          <w:sz w:val="20"/>
          <w:szCs w:val="20"/>
        </w:rPr>
        <w:t xml:space="preserve"> Pharmaceuticals, Inc.; </w:t>
      </w:r>
      <w:r w:rsidR="00F64EDF" w:rsidRPr="00F64EDF">
        <w:rPr>
          <w:sz w:val="20"/>
          <w:szCs w:val="20"/>
        </w:rPr>
        <w:t>Primetime Life Sciences, LLC</w:t>
      </w:r>
      <w:r w:rsidR="00F64EDF">
        <w:rPr>
          <w:sz w:val="20"/>
          <w:szCs w:val="20"/>
        </w:rPr>
        <w:t xml:space="preserve">; </w:t>
      </w:r>
      <w:r w:rsidR="00AA24E5" w:rsidRPr="00AA24E5">
        <w:rPr>
          <w:sz w:val="20"/>
          <w:szCs w:val="20"/>
        </w:rPr>
        <w:t>Protagenic Therapeutics, Inc</w:t>
      </w:r>
      <w:r w:rsidR="00AA24E5">
        <w:rPr>
          <w:sz w:val="20"/>
          <w:szCs w:val="20"/>
        </w:rPr>
        <w:t xml:space="preserve">; </w:t>
      </w:r>
      <w:r w:rsidR="00E226F4" w:rsidRPr="008B3532">
        <w:rPr>
          <w:sz w:val="20"/>
          <w:szCs w:val="20"/>
        </w:rPr>
        <w:t xml:space="preserve">PPD; </w:t>
      </w:r>
      <w:proofErr w:type="spellStart"/>
      <w:r w:rsidR="00505C0C">
        <w:rPr>
          <w:sz w:val="20"/>
          <w:szCs w:val="20"/>
        </w:rPr>
        <w:t>PThera</w:t>
      </w:r>
      <w:proofErr w:type="spellEnd"/>
      <w:r w:rsidR="00505C0C">
        <w:rPr>
          <w:sz w:val="20"/>
          <w:szCs w:val="20"/>
        </w:rPr>
        <w:t xml:space="preserve">, LLC; </w:t>
      </w:r>
      <w:r w:rsidR="0096378D" w:rsidRPr="008B3532">
        <w:rPr>
          <w:sz w:val="20"/>
          <w:szCs w:val="20"/>
        </w:rPr>
        <w:t xml:space="preserve">Purdue Pharma; </w:t>
      </w:r>
      <w:proofErr w:type="spellStart"/>
      <w:r w:rsidR="00E226F4" w:rsidRPr="008B3532">
        <w:rPr>
          <w:sz w:val="20"/>
          <w:szCs w:val="20"/>
        </w:rPr>
        <w:t>Puretech</w:t>
      </w:r>
      <w:proofErr w:type="spellEnd"/>
      <w:r w:rsidR="00E226F4" w:rsidRPr="008B3532">
        <w:rPr>
          <w:sz w:val="20"/>
          <w:szCs w:val="20"/>
        </w:rPr>
        <w:t xml:space="preserve"> Ventures; </w:t>
      </w:r>
      <w:r w:rsidR="002562BE" w:rsidRPr="002562BE">
        <w:rPr>
          <w:sz w:val="20"/>
          <w:szCs w:val="20"/>
        </w:rPr>
        <w:t>Pur</w:t>
      </w:r>
      <w:r w:rsidR="006B3D62">
        <w:rPr>
          <w:sz w:val="20"/>
          <w:szCs w:val="20"/>
        </w:rPr>
        <w:t>e</w:t>
      </w:r>
      <w:r w:rsidR="002562BE" w:rsidRPr="002562BE">
        <w:rPr>
          <w:sz w:val="20"/>
          <w:szCs w:val="20"/>
        </w:rPr>
        <w:t>Tech LYT, Inc.</w:t>
      </w:r>
      <w:r w:rsidR="002562BE">
        <w:rPr>
          <w:sz w:val="20"/>
          <w:szCs w:val="20"/>
        </w:rPr>
        <w:t>;</w:t>
      </w:r>
      <w:r w:rsidR="00E226F4" w:rsidRPr="008B3532">
        <w:rPr>
          <w:sz w:val="20"/>
          <w:szCs w:val="20"/>
        </w:rPr>
        <w:t xml:space="preserve"> </w:t>
      </w:r>
      <w:proofErr w:type="spellStart"/>
      <w:r w:rsidR="00E226F4" w:rsidRPr="008B3532">
        <w:rPr>
          <w:sz w:val="20"/>
          <w:szCs w:val="20"/>
        </w:rPr>
        <w:t>PsychoGenics</w:t>
      </w:r>
      <w:proofErr w:type="spellEnd"/>
      <w:r w:rsidR="00E226F4" w:rsidRPr="008B3532">
        <w:rPr>
          <w:sz w:val="20"/>
          <w:szCs w:val="20"/>
        </w:rPr>
        <w:t xml:space="preserve">; </w:t>
      </w:r>
      <w:proofErr w:type="spellStart"/>
      <w:r w:rsidR="00E226F4" w:rsidRPr="008B3532">
        <w:rPr>
          <w:sz w:val="20"/>
          <w:szCs w:val="20"/>
        </w:rPr>
        <w:t>Psylin</w:t>
      </w:r>
      <w:proofErr w:type="spellEnd"/>
      <w:r w:rsidR="00E226F4" w:rsidRPr="008B3532">
        <w:rPr>
          <w:sz w:val="20"/>
          <w:szCs w:val="20"/>
        </w:rPr>
        <w:t xml:space="preserve"> Neurosciences, Inc.; RCT Logic, LLC ( formerly Clinical Trials Solutions, LLC); </w:t>
      </w:r>
      <w:proofErr w:type="spellStart"/>
      <w:r w:rsidR="00925393" w:rsidRPr="008B3532">
        <w:rPr>
          <w:sz w:val="20"/>
          <w:szCs w:val="20"/>
        </w:rPr>
        <w:t>Relmada</w:t>
      </w:r>
      <w:proofErr w:type="spellEnd"/>
      <w:r w:rsidR="00925393" w:rsidRPr="008B3532">
        <w:rPr>
          <w:sz w:val="20"/>
          <w:szCs w:val="20"/>
        </w:rPr>
        <w:t xml:space="preserve"> Therapeutics, Inc.; </w:t>
      </w:r>
      <w:r w:rsidR="00310113">
        <w:rPr>
          <w:sz w:val="20"/>
          <w:szCs w:val="20"/>
        </w:rPr>
        <w:t xml:space="preserve">Reset Pharma; </w:t>
      </w:r>
      <w:proofErr w:type="spellStart"/>
      <w:r w:rsidR="00E226F4" w:rsidRPr="008B3532">
        <w:rPr>
          <w:sz w:val="20"/>
          <w:szCs w:val="20"/>
        </w:rPr>
        <w:t>Rexahn</w:t>
      </w:r>
      <w:proofErr w:type="spellEnd"/>
      <w:r w:rsidR="00E226F4" w:rsidRPr="008B3532">
        <w:rPr>
          <w:sz w:val="20"/>
          <w:szCs w:val="20"/>
        </w:rPr>
        <w:t xml:space="preserve"> Pharmaceuticals, Inc.; Ridge Diagnostics, Inc.; Roche; </w:t>
      </w:r>
      <w:r w:rsidR="005976FC" w:rsidRPr="005976FC">
        <w:rPr>
          <w:sz w:val="20"/>
          <w:szCs w:val="20"/>
        </w:rPr>
        <w:t>Sage Therapeutics, Inc.</w:t>
      </w:r>
      <w:r w:rsidR="005976FC">
        <w:rPr>
          <w:sz w:val="20"/>
          <w:szCs w:val="20"/>
        </w:rPr>
        <w:t xml:space="preserve">; </w:t>
      </w:r>
      <w:r w:rsidR="00E226F4" w:rsidRPr="008B3532">
        <w:rPr>
          <w:sz w:val="20"/>
          <w:szCs w:val="20"/>
        </w:rPr>
        <w:t xml:space="preserve">Sanofi-Aventis US LLC.; </w:t>
      </w:r>
      <w:r w:rsidR="00F64EDF" w:rsidRPr="00F64EDF">
        <w:rPr>
          <w:sz w:val="20"/>
          <w:szCs w:val="20"/>
        </w:rPr>
        <w:t>Seed Health, Inc.</w:t>
      </w:r>
      <w:r w:rsidR="00F64EDF">
        <w:rPr>
          <w:sz w:val="20"/>
          <w:szCs w:val="20"/>
        </w:rPr>
        <w:t xml:space="preserve">; </w:t>
      </w:r>
      <w:r w:rsidR="00F81393">
        <w:rPr>
          <w:sz w:val="20"/>
          <w:szCs w:val="20"/>
        </w:rPr>
        <w:t xml:space="preserve">Sensorium </w:t>
      </w:r>
      <w:r w:rsidR="00F81393" w:rsidRPr="00392927">
        <w:rPr>
          <w:sz w:val="20"/>
          <w:szCs w:val="20"/>
        </w:rPr>
        <w:t>Therapeutics</w:t>
      </w:r>
      <w:r w:rsidR="00F81393">
        <w:rPr>
          <w:sz w:val="20"/>
          <w:szCs w:val="20"/>
        </w:rPr>
        <w:t xml:space="preserve">; </w:t>
      </w:r>
      <w:proofErr w:type="spellStart"/>
      <w:r w:rsidR="00392927" w:rsidRPr="00392927">
        <w:rPr>
          <w:sz w:val="20"/>
          <w:szCs w:val="20"/>
        </w:rPr>
        <w:t>Sentier</w:t>
      </w:r>
      <w:proofErr w:type="spellEnd"/>
      <w:r w:rsidR="00392927" w:rsidRPr="00392927">
        <w:rPr>
          <w:sz w:val="20"/>
          <w:szCs w:val="20"/>
        </w:rPr>
        <w:t xml:space="preserve"> Therapeutics</w:t>
      </w:r>
      <w:r w:rsidR="00392927">
        <w:rPr>
          <w:sz w:val="20"/>
          <w:szCs w:val="20"/>
        </w:rPr>
        <w:t xml:space="preserve">; </w:t>
      </w:r>
      <w:proofErr w:type="spellStart"/>
      <w:r w:rsidR="00E226F4" w:rsidRPr="008B3532">
        <w:rPr>
          <w:sz w:val="20"/>
          <w:szCs w:val="20"/>
        </w:rPr>
        <w:t>Sepracor</w:t>
      </w:r>
      <w:proofErr w:type="spellEnd"/>
      <w:r w:rsidR="00E226F4" w:rsidRPr="008B3532">
        <w:rPr>
          <w:sz w:val="20"/>
          <w:szCs w:val="20"/>
        </w:rPr>
        <w:t xml:space="preserve"> Inc.; </w:t>
      </w:r>
      <w:proofErr w:type="spellStart"/>
      <w:r w:rsidR="00E226F4" w:rsidRPr="008B3532">
        <w:rPr>
          <w:sz w:val="20"/>
          <w:szCs w:val="20"/>
        </w:rPr>
        <w:t>Servier</w:t>
      </w:r>
      <w:proofErr w:type="spellEnd"/>
      <w:r w:rsidR="00E226F4" w:rsidRPr="008B3532">
        <w:rPr>
          <w:sz w:val="20"/>
          <w:szCs w:val="20"/>
        </w:rPr>
        <w:t xml:space="preserve"> Laboratories; Schering-Plough Corporation; </w:t>
      </w:r>
      <w:proofErr w:type="spellStart"/>
      <w:r w:rsidR="00AA0827" w:rsidRPr="008B3532">
        <w:rPr>
          <w:sz w:val="20"/>
          <w:szCs w:val="20"/>
        </w:rPr>
        <w:t>Shenox</w:t>
      </w:r>
      <w:proofErr w:type="spellEnd"/>
      <w:r w:rsidR="00AA0827" w:rsidRPr="008B3532">
        <w:rPr>
          <w:sz w:val="20"/>
          <w:szCs w:val="20"/>
        </w:rPr>
        <w:t xml:space="preserve"> Pharma</w:t>
      </w:r>
      <w:r w:rsidR="00AA0CD6" w:rsidRPr="008B3532">
        <w:rPr>
          <w:sz w:val="20"/>
          <w:szCs w:val="20"/>
        </w:rPr>
        <w:t>ceuticals</w:t>
      </w:r>
      <w:r w:rsidR="00E6556C">
        <w:rPr>
          <w:sz w:val="20"/>
          <w:szCs w:val="20"/>
        </w:rPr>
        <w:t>, LLC</w:t>
      </w:r>
      <w:r w:rsidR="00AA0827" w:rsidRPr="008B3532">
        <w:rPr>
          <w:sz w:val="20"/>
          <w:szCs w:val="20"/>
        </w:rPr>
        <w:t xml:space="preserve">; </w:t>
      </w:r>
      <w:r w:rsidR="00E226F4" w:rsidRPr="008B3532">
        <w:rPr>
          <w:sz w:val="20"/>
          <w:szCs w:val="20"/>
        </w:rPr>
        <w:t xml:space="preserve">Solvay Pharmaceuticals, Inc.; </w:t>
      </w:r>
      <w:proofErr w:type="spellStart"/>
      <w:r w:rsidR="00E226F4" w:rsidRPr="008B3532">
        <w:rPr>
          <w:sz w:val="20"/>
          <w:szCs w:val="20"/>
        </w:rPr>
        <w:t>Somaxon</w:t>
      </w:r>
      <w:proofErr w:type="spellEnd"/>
      <w:r w:rsidR="00E226F4" w:rsidRPr="008B3532">
        <w:rPr>
          <w:sz w:val="20"/>
          <w:szCs w:val="20"/>
        </w:rPr>
        <w:t xml:space="preserve"> Pharmaceuticals, Inc.; Somerset Pharmaceuticals, Inc.; </w:t>
      </w:r>
      <w:r w:rsidR="00392927" w:rsidRPr="00392927">
        <w:rPr>
          <w:sz w:val="20"/>
          <w:szCs w:val="20"/>
        </w:rPr>
        <w:t>Sonde Health</w:t>
      </w:r>
      <w:r w:rsidR="00392927">
        <w:rPr>
          <w:sz w:val="20"/>
          <w:szCs w:val="20"/>
        </w:rPr>
        <w:t xml:space="preserve">; </w:t>
      </w:r>
      <w:r w:rsidR="00E226F4" w:rsidRPr="008B3532">
        <w:rPr>
          <w:sz w:val="20"/>
          <w:szCs w:val="20"/>
        </w:rPr>
        <w:t>Sunovion Pharmaceuticals; Supernus Pha</w:t>
      </w:r>
      <w:r w:rsidR="00335777" w:rsidRPr="008B3532">
        <w:rPr>
          <w:sz w:val="20"/>
          <w:szCs w:val="20"/>
        </w:rPr>
        <w:t xml:space="preserve">rmaceuticals, Inc.; </w:t>
      </w:r>
      <w:proofErr w:type="spellStart"/>
      <w:r w:rsidR="00335777" w:rsidRPr="008B3532">
        <w:rPr>
          <w:sz w:val="20"/>
          <w:szCs w:val="20"/>
        </w:rPr>
        <w:t>Synthelabo</w:t>
      </w:r>
      <w:proofErr w:type="spellEnd"/>
      <w:r w:rsidR="00335777" w:rsidRPr="008B3532">
        <w:rPr>
          <w:sz w:val="20"/>
          <w:szCs w:val="20"/>
        </w:rPr>
        <w:t>; Taisho Pharmaceutical</w:t>
      </w:r>
      <w:r w:rsidR="00DC2186" w:rsidRPr="008B3532">
        <w:rPr>
          <w:sz w:val="20"/>
          <w:szCs w:val="20"/>
        </w:rPr>
        <w:t>s</w:t>
      </w:r>
      <w:r w:rsidR="00335777" w:rsidRPr="008B3532">
        <w:rPr>
          <w:sz w:val="20"/>
          <w:szCs w:val="20"/>
        </w:rPr>
        <w:t xml:space="preserve">; </w:t>
      </w:r>
      <w:r w:rsidR="00E226F4" w:rsidRPr="008B3532">
        <w:rPr>
          <w:sz w:val="20"/>
          <w:szCs w:val="20"/>
        </w:rPr>
        <w:t xml:space="preserve">Takeda Pharmaceutical Company Limited; Tal Medical, Inc.; </w:t>
      </w:r>
      <w:proofErr w:type="spellStart"/>
      <w:r w:rsidR="00E226F4" w:rsidRPr="008B3532">
        <w:rPr>
          <w:sz w:val="20"/>
          <w:szCs w:val="20"/>
        </w:rPr>
        <w:t>Tetragenex</w:t>
      </w:r>
      <w:proofErr w:type="spellEnd"/>
      <w:r w:rsidR="00DC2186" w:rsidRPr="008B3532">
        <w:rPr>
          <w:sz w:val="20"/>
          <w:szCs w:val="20"/>
        </w:rPr>
        <w:t xml:space="preserve">; Teva Pharmaceuticals; </w:t>
      </w:r>
      <w:proofErr w:type="spellStart"/>
      <w:r w:rsidR="00310113" w:rsidRPr="00310113">
        <w:rPr>
          <w:sz w:val="20"/>
          <w:szCs w:val="20"/>
        </w:rPr>
        <w:t>Tonix</w:t>
      </w:r>
      <w:proofErr w:type="spellEnd"/>
      <w:r w:rsidR="00310113" w:rsidRPr="00310113">
        <w:rPr>
          <w:sz w:val="20"/>
          <w:szCs w:val="20"/>
        </w:rPr>
        <w:t xml:space="preserve"> Pharma</w:t>
      </w:r>
      <w:r w:rsidR="00310113">
        <w:rPr>
          <w:sz w:val="20"/>
          <w:szCs w:val="20"/>
        </w:rPr>
        <w:t xml:space="preserve">ceuticals; </w:t>
      </w:r>
      <w:proofErr w:type="spellStart"/>
      <w:r w:rsidR="00E226F4" w:rsidRPr="008B3532">
        <w:rPr>
          <w:sz w:val="20"/>
          <w:szCs w:val="20"/>
        </w:rPr>
        <w:t>TransForm</w:t>
      </w:r>
      <w:proofErr w:type="spellEnd"/>
      <w:r w:rsidR="00E226F4" w:rsidRPr="008B3532">
        <w:rPr>
          <w:sz w:val="20"/>
          <w:szCs w:val="20"/>
        </w:rPr>
        <w:t xml:space="preserve"> Pharmaceuticals, Inc.; </w:t>
      </w:r>
      <w:proofErr w:type="spellStart"/>
      <w:r w:rsidR="00E226F4" w:rsidRPr="008B3532">
        <w:rPr>
          <w:sz w:val="20"/>
          <w:szCs w:val="20"/>
        </w:rPr>
        <w:t>Transcept</w:t>
      </w:r>
      <w:proofErr w:type="spellEnd"/>
      <w:r w:rsidR="00E226F4" w:rsidRPr="008B3532">
        <w:rPr>
          <w:sz w:val="20"/>
          <w:szCs w:val="20"/>
        </w:rPr>
        <w:t xml:space="preserve"> Pharmaceuticals, Inc.;</w:t>
      </w:r>
      <w:r w:rsidR="00925393" w:rsidRPr="008B3532">
        <w:rPr>
          <w:sz w:val="20"/>
          <w:szCs w:val="20"/>
        </w:rPr>
        <w:t xml:space="preserve"> </w:t>
      </w:r>
      <w:r w:rsidR="002753E5">
        <w:rPr>
          <w:sz w:val="20"/>
          <w:szCs w:val="20"/>
        </w:rPr>
        <w:t>University of Michigan, Dep</w:t>
      </w:r>
      <w:r w:rsidR="00D225A5">
        <w:rPr>
          <w:sz w:val="20"/>
          <w:szCs w:val="20"/>
        </w:rPr>
        <w:t>artment</w:t>
      </w:r>
      <w:r w:rsidR="002753E5">
        <w:rPr>
          <w:sz w:val="20"/>
          <w:szCs w:val="20"/>
        </w:rPr>
        <w:t xml:space="preserve"> of Psychiatry; </w:t>
      </w:r>
      <w:proofErr w:type="spellStart"/>
      <w:r w:rsidR="00925393" w:rsidRPr="008B3532">
        <w:rPr>
          <w:sz w:val="20"/>
          <w:szCs w:val="20"/>
        </w:rPr>
        <w:t>Usona</w:t>
      </w:r>
      <w:proofErr w:type="spellEnd"/>
      <w:r w:rsidR="00925393" w:rsidRPr="008B3532">
        <w:rPr>
          <w:sz w:val="20"/>
          <w:szCs w:val="20"/>
        </w:rPr>
        <w:t xml:space="preserve"> </w:t>
      </w:r>
      <w:proofErr w:type="spellStart"/>
      <w:r w:rsidR="00925393" w:rsidRPr="008B3532">
        <w:rPr>
          <w:sz w:val="20"/>
          <w:szCs w:val="20"/>
        </w:rPr>
        <w:t>Institute,Inc</w:t>
      </w:r>
      <w:proofErr w:type="spellEnd"/>
      <w:r w:rsidR="00925393" w:rsidRPr="008B3532">
        <w:rPr>
          <w:sz w:val="20"/>
          <w:szCs w:val="20"/>
        </w:rPr>
        <w:t>.;</w:t>
      </w:r>
      <w:r w:rsidR="00E226F4" w:rsidRPr="008B3532">
        <w:rPr>
          <w:sz w:val="20"/>
          <w:szCs w:val="20"/>
        </w:rPr>
        <w:t xml:space="preserve"> Vanda Pharmaceuticals, Inc.</w:t>
      </w:r>
      <w:r w:rsidR="00335777" w:rsidRPr="008B3532">
        <w:rPr>
          <w:sz w:val="20"/>
          <w:szCs w:val="20"/>
        </w:rPr>
        <w:t xml:space="preserve">; </w:t>
      </w:r>
      <w:r w:rsidRPr="00765566">
        <w:rPr>
          <w:sz w:val="20"/>
          <w:szCs w:val="20"/>
        </w:rPr>
        <w:t>Verb Biotics, LLC</w:t>
      </w:r>
      <w:r>
        <w:rPr>
          <w:sz w:val="20"/>
          <w:szCs w:val="20"/>
        </w:rPr>
        <w:t xml:space="preserve">; </w:t>
      </w:r>
      <w:r w:rsidR="00E36D31" w:rsidRPr="008B3532">
        <w:rPr>
          <w:sz w:val="20"/>
          <w:szCs w:val="20"/>
        </w:rPr>
        <w:t xml:space="preserve">Versant Venture Management, LLC; </w:t>
      </w:r>
      <w:r w:rsidR="00335777" w:rsidRPr="008B3532">
        <w:rPr>
          <w:sz w:val="20"/>
          <w:szCs w:val="20"/>
        </w:rPr>
        <w:t>VistaGen</w:t>
      </w:r>
      <w:r w:rsidR="002562BE">
        <w:rPr>
          <w:sz w:val="20"/>
          <w:szCs w:val="20"/>
        </w:rPr>
        <w:t xml:space="preserve">; </w:t>
      </w:r>
      <w:r w:rsidR="002562BE" w:rsidRPr="002562BE">
        <w:rPr>
          <w:sz w:val="20"/>
          <w:szCs w:val="20"/>
        </w:rPr>
        <w:t>Xenon Pharmaceuticals Inc.</w:t>
      </w:r>
    </w:p>
    <w:p w14:paraId="29539208" w14:textId="77777777" w:rsidR="00CC55B1" w:rsidRDefault="00CC55B1">
      <w:pPr>
        <w:rPr>
          <w:sz w:val="20"/>
          <w:szCs w:val="20"/>
        </w:rPr>
      </w:pPr>
    </w:p>
    <w:p w14:paraId="1C4E01E8" w14:textId="0A23602E" w:rsidR="009246A1" w:rsidRPr="00CC55B1" w:rsidRDefault="009246A1">
      <w:pPr>
        <w:rPr>
          <w:rFonts w:cstheme="minorHAnsi"/>
          <w:sz w:val="20"/>
          <w:szCs w:val="20"/>
        </w:rPr>
      </w:pPr>
      <w:r w:rsidRPr="00C120EC">
        <w:rPr>
          <w:rFonts w:cstheme="minorHAnsi"/>
          <w:sz w:val="20"/>
          <w:szCs w:val="20"/>
        </w:rPr>
        <w:t>Dr. Fava has not done any personal consulting</w:t>
      </w:r>
      <w:r>
        <w:rPr>
          <w:rFonts w:cstheme="minorHAnsi"/>
          <w:sz w:val="20"/>
          <w:szCs w:val="20"/>
        </w:rPr>
        <w:t xml:space="preserve"> for the </w:t>
      </w:r>
      <w:r w:rsidRPr="0021385D">
        <w:rPr>
          <w:rFonts w:cstheme="minorHAnsi"/>
          <w:sz w:val="20"/>
          <w:szCs w:val="20"/>
        </w:rPr>
        <w:t>past 1</w:t>
      </w:r>
      <w:r w:rsidR="0021385D" w:rsidRPr="0021385D">
        <w:rPr>
          <w:rFonts w:cstheme="minorHAnsi"/>
          <w:sz w:val="20"/>
          <w:szCs w:val="20"/>
        </w:rPr>
        <w:t xml:space="preserve">7 </w:t>
      </w:r>
      <w:r w:rsidRPr="0021385D">
        <w:rPr>
          <w:rFonts w:cstheme="minorHAnsi"/>
          <w:sz w:val="20"/>
          <w:szCs w:val="20"/>
        </w:rPr>
        <w:t>years.</w:t>
      </w:r>
      <w:r w:rsidRPr="00C120EC">
        <w:rPr>
          <w:rFonts w:cstheme="minorHAnsi"/>
          <w:sz w:val="20"/>
          <w:szCs w:val="20"/>
        </w:rPr>
        <w:t xml:space="preserve"> Any consulting he has done has been on behalf of Massachusetts General Hospital, except for </w:t>
      </w:r>
      <w:r>
        <w:rPr>
          <w:rFonts w:cstheme="minorHAnsi"/>
          <w:sz w:val="20"/>
          <w:szCs w:val="20"/>
        </w:rPr>
        <w:t xml:space="preserve">Revival Therapeutics (no longer in existence) and </w:t>
      </w:r>
      <w:r w:rsidRPr="00C120EC">
        <w:rPr>
          <w:rFonts w:cstheme="minorHAnsi"/>
          <w:sz w:val="20"/>
          <w:szCs w:val="20"/>
        </w:rPr>
        <w:t>Sensorium Therapeutics</w:t>
      </w:r>
      <w:r>
        <w:rPr>
          <w:rFonts w:cstheme="minorHAnsi"/>
          <w:sz w:val="20"/>
          <w:szCs w:val="20"/>
        </w:rPr>
        <w:t xml:space="preserve">. </w:t>
      </w:r>
    </w:p>
    <w:p w14:paraId="3D45ED3A" w14:textId="77777777" w:rsidR="0058150A" w:rsidRDefault="0058150A">
      <w:pPr>
        <w:rPr>
          <w:sz w:val="20"/>
          <w:szCs w:val="20"/>
        </w:rPr>
      </w:pPr>
    </w:p>
    <w:p w14:paraId="3EAA9EBD" w14:textId="77777777" w:rsidR="00E226F4" w:rsidRPr="008B3532" w:rsidRDefault="00E226F4">
      <w:pPr>
        <w:rPr>
          <w:sz w:val="20"/>
          <w:szCs w:val="20"/>
        </w:rPr>
      </w:pPr>
      <w:r w:rsidRPr="008B3532">
        <w:rPr>
          <w:b/>
          <w:sz w:val="20"/>
          <w:szCs w:val="20"/>
        </w:rPr>
        <w:t>Speaking/Publishing:</w:t>
      </w:r>
    </w:p>
    <w:p w14:paraId="32989C3E" w14:textId="0B88F026" w:rsidR="00E226F4" w:rsidRPr="008B3532" w:rsidRDefault="00E226F4" w:rsidP="00E226F4">
      <w:pPr>
        <w:rPr>
          <w:sz w:val="20"/>
          <w:szCs w:val="20"/>
        </w:rPr>
      </w:pPr>
      <w:proofErr w:type="spellStart"/>
      <w:r w:rsidRPr="008B3532">
        <w:rPr>
          <w:sz w:val="20"/>
          <w:szCs w:val="20"/>
        </w:rPr>
        <w:t>Adamed</w:t>
      </w:r>
      <w:proofErr w:type="spellEnd"/>
      <w:r w:rsidRPr="008B3532">
        <w:rPr>
          <w:sz w:val="20"/>
          <w:szCs w:val="20"/>
        </w:rPr>
        <w:t xml:space="preserve">, Co; Advanced Meeting Partners; American Psychiatric Association; American Society of Clinical Psychopharmacology; AstraZeneca; Belvoir Media Group; Boehringer Ingelheim GmbH; Bristol-Myers Squibb; Cephalon, Inc.; CME Institute/Physicians Postgraduate Press, Inc.; Eli Lilly and Company; Forest Pharmaceuticals, Inc.; GlaxoSmithKline; </w:t>
      </w:r>
      <w:r w:rsidR="00103D96">
        <w:rPr>
          <w:sz w:val="20"/>
          <w:szCs w:val="20"/>
        </w:rPr>
        <w:t xml:space="preserve">Global Medical Education, Inc.; </w:t>
      </w:r>
      <w:proofErr w:type="spellStart"/>
      <w:r w:rsidRPr="008B3532">
        <w:rPr>
          <w:sz w:val="20"/>
          <w:szCs w:val="20"/>
        </w:rPr>
        <w:t>Imedex</w:t>
      </w:r>
      <w:proofErr w:type="spellEnd"/>
      <w:r w:rsidRPr="008B3532">
        <w:rPr>
          <w:sz w:val="20"/>
          <w:szCs w:val="20"/>
        </w:rPr>
        <w:t>, LLC; MGH Psychiatry Academy/</w:t>
      </w:r>
      <w:proofErr w:type="spellStart"/>
      <w:r w:rsidRPr="008B3532">
        <w:rPr>
          <w:sz w:val="20"/>
          <w:szCs w:val="20"/>
        </w:rPr>
        <w:t>Primedia</w:t>
      </w:r>
      <w:proofErr w:type="spellEnd"/>
      <w:r w:rsidRPr="008B3532">
        <w:rPr>
          <w:sz w:val="20"/>
          <w:szCs w:val="20"/>
        </w:rPr>
        <w:t xml:space="preserve">; MGH Psychiatry Academy/Reed Elsevier; Novartis AG; Organon Pharmaceuticals; Pfizer Inc.; </w:t>
      </w:r>
      <w:proofErr w:type="spellStart"/>
      <w:r w:rsidRPr="008B3532">
        <w:rPr>
          <w:sz w:val="20"/>
          <w:szCs w:val="20"/>
        </w:rPr>
        <w:t>PharmaStar</w:t>
      </w:r>
      <w:proofErr w:type="spellEnd"/>
      <w:r w:rsidRPr="008B3532">
        <w:rPr>
          <w:sz w:val="20"/>
          <w:szCs w:val="20"/>
        </w:rPr>
        <w:t xml:space="preserve">; United </w:t>
      </w:r>
      <w:proofErr w:type="spellStart"/>
      <w:r w:rsidRPr="008B3532">
        <w:rPr>
          <w:sz w:val="20"/>
          <w:szCs w:val="20"/>
        </w:rPr>
        <w:t>BioSource,Corp</w:t>
      </w:r>
      <w:proofErr w:type="spellEnd"/>
      <w:r w:rsidRPr="008B3532">
        <w:rPr>
          <w:sz w:val="20"/>
          <w:szCs w:val="20"/>
        </w:rPr>
        <w:t>.; Wyeth-Ayerst Laboratories.</w:t>
      </w:r>
    </w:p>
    <w:p w14:paraId="23AEB95D" w14:textId="77777777" w:rsidR="00E226F4" w:rsidRPr="008B3532" w:rsidRDefault="00E226F4">
      <w:pPr>
        <w:rPr>
          <w:sz w:val="20"/>
          <w:szCs w:val="20"/>
        </w:rPr>
      </w:pPr>
    </w:p>
    <w:p w14:paraId="71DCD275" w14:textId="5103F536" w:rsidR="006D7A8D" w:rsidRPr="008B3532" w:rsidRDefault="006D7A8D">
      <w:pPr>
        <w:rPr>
          <w:b/>
          <w:sz w:val="20"/>
          <w:szCs w:val="20"/>
        </w:rPr>
      </w:pPr>
      <w:r w:rsidRPr="008B3532">
        <w:rPr>
          <w:b/>
          <w:sz w:val="20"/>
          <w:szCs w:val="20"/>
        </w:rPr>
        <w:t>Stock/Other Financial Options:</w:t>
      </w:r>
    </w:p>
    <w:p w14:paraId="3C26C18A" w14:textId="77777777" w:rsidR="009246A1" w:rsidRPr="00C120EC" w:rsidRDefault="009246A1" w:rsidP="009246A1">
      <w:pPr>
        <w:rPr>
          <w:rFonts w:cstheme="minorHAnsi"/>
          <w:sz w:val="20"/>
          <w:szCs w:val="20"/>
        </w:rPr>
      </w:pPr>
      <w:r w:rsidRPr="00BD604E">
        <w:rPr>
          <w:rFonts w:cstheme="minorHAnsi"/>
          <w:sz w:val="20"/>
          <w:szCs w:val="20"/>
        </w:rPr>
        <w:t>Equity Holdings</w:t>
      </w:r>
      <w:r w:rsidRPr="00C120EC">
        <w:rPr>
          <w:rFonts w:cstheme="minorHAnsi"/>
          <w:sz w:val="20"/>
          <w:szCs w:val="20"/>
        </w:rPr>
        <w:t xml:space="preserve">: </w:t>
      </w:r>
      <w:proofErr w:type="spellStart"/>
      <w:r w:rsidRPr="00C120EC">
        <w:rPr>
          <w:rFonts w:cstheme="minorHAnsi"/>
          <w:sz w:val="20"/>
          <w:szCs w:val="20"/>
        </w:rPr>
        <w:t>Compellis</w:t>
      </w:r>
      <w:proofErr w:type="spellEnd"/>
      <w:r>
        <w:rPr>
          <w:rFonts w:cstheme="minorHAnsi"/>
          <w:sz w:val="20"/>
          <w:szCs w:val="20"/>
        </w:rPr>
        <w:t xml:space="preserve"> (no longer in existence)</w:t>
      </w:r>
      <w:r w:rsidRPr="00C120EC">
        <w:rPr>
          <w:rFonts w:cstheme="minorHAnsi"/>
          <w:sz w:val="20"/>
          <w:szCs w:val="20"/>
        </w:rPr>
        <w:t xml:space="preserve">; </w:t>
      </w:r>
      <w:proofErr w:type="spellStart"/>
      <w:r w:rsidRPr="00C120EC">
        <w:rPr>
          <w:rFonts w:cstheme="minorHAnsi"/>
          <w:sz w:val="20"/>
          <w:szCs w:val="20"/>
        </w:rPr>
        <w:t>Neuromity</w:t>
      </w:r>
      <w:proofErr w:type="spellEnd"/>
      <w:r w:rsidRPr="00C120EC">
        <w:rPr>
          <w:rFonts w:cstheme="minorHAnsi"/>
          <w:sz w:val="20"/>
          <w:szCs w:val="20"/>
        </w:rPr>
        <w:t xml:space="preserve">; </w:t>
      </w:r>
      <w:proofErr w:type="spellStart"/>
      <w:r w:rsidRPr="00C120EC">
        <w:rPr>
          <w:rFonts w:cstheme="minorHAnsi"/>
          <w:sz w:val="20"/>
          <w:szCs w:val="20"/>
        </w:rPr>
        <w:t>Psy</w:t>
      </w:r>
      <w:proofErr w:type="spellEnd"/>
      <w:r w:rsidRPr="00C120EC">
        <w:rPr>
          <w:rFonts w:cstheme="minorHAnsi"/>
          <w:sz w:val="20"/>
          <w:szCs w:val="20"/>
        </w:rPr>
        <w:t xml:space="preserve"> Therapeutics; </w:t>
      </w:r>
      <w:r>
        <w:rPr>
          <w:rFonts w:cstheme="minorHAnsi"/>
          <w:sz w:val="20"/>
          <w:szCs w:val="20"/>
        </w:rPr>
        <w:t xml:space="preserve">Revival Therapeutics (no longer in existence); </w:t>
      </w:r>
      <w:r w:rsidRPr="00C120EC">
        <w:rPr>
          <w:rFonts w:cstheme="minorHAnsi"/>
          <w:sz w:val="20"/>
          <w:szCs w:val="20"/>
        </w:rPr>
        <w:t>Sensorium Therapeutics</w:t>
      </w:r>
      <w:r>
        <w:rPr>
          <w:rFonts w:cstheme="minorHAnsi"/>
          <w:sz w:val="20"/>
          <w:szCs w:val="20"/>
        </w:rPr>
        <w:t xml:space="preserve">. </w:t>
      </w:r>
    </w:p>
    <w:p w14:paraId="35DB9CBB" w14:textId="77777777" w:rsidR="009246A1" w:rsidRPr="00C120EC" w:rsidRDefault="009246A1" w:rsidP="009246A1">
      <w:pPr>
        <w:rPr>
          <w:rFonts w:cstheme="minorHAnsi"/>
          <w:sz w:val="20"/>
          <w:szCs w:val="20"/>
        </w:rPr>
      </w:pPr>
      <w:r w:rsidRPr="00BD604E">
        <w:rPr>
          <w:rFonts w:cstheme="minorHAnsi"/>
          <w:sz w:val="20"/>
          <w:szCs w:val="20"/>
        </w:rPr>
        <w:t>Royalty/patent, other income</w:t>
      </w:r>
      <w:r w:rsidRPr="00C120EC">
        <w:rPr>
          <w:rFonts w:cstheme="minorHAnsi"/>
          <w:sz w:val="20"/>
          <w:szCs w:val="20"/>
        </w:rPr>
        <w:t xml:space="preserve">: Patents for Sequential Parallel Comparison Design (SPCD), licensed by MGH to Pharmaceutical Product Development, LLC (PPD) (US_7840419, US_7647235, US_7983936, US_8145504, US_8145505); patent application for a combination of Ketamine plus Scopolamine in Major Depressive Disorder (MDD), licensed by MGH to </w:t>
      </w:r>
      <w:proofErr w:type="spellStart"/>
      <w:r w:rsidRPr="00C120EC">
        <w:rPr>
          <w:rFonts w:cstheme="minorHAnsi"/>
          <w:sz w:val="20"/>
          <w:szCs w:val="20"/>
        </w:rPr>
        <w:t>Biohaven</w:t>
      </w:r>
      <w:proofErr w:type="spellEnd"/>
      <w:r>
        <w:rPr>
          <w:rFonts w:cstheme="minorHAnsi"/>
          <w:sz w:val="20"/>
          <w:szCs w:val="20"/>
        </w:rPr>
        <w:t>; and p</w:t>
      </w:r>
      <w:r w:rsidRPr="00CC3F56">
        <w:rPr>
          <w:rFonts w:cstheme="minorHAnsi"/>
          <w:sz w:val="20"/>
          <w:szCs w:val="20"/>
        </w:rPr>
        <w:t>atents for pharmacogenomics of Depression Treatment with Folate (US_9546401, US_9540691)</w:t>
      </w:r>
      <w:r>
        <w:rPr>
          <w:rFonts w:cstheme="minorHAnsi"/>
          <w:sz w:val="20"/>
          <w:szCs w:val="20"/>
        </w:rPr>
        <w:t xml:space="preserve"> licensed to Nestle</w:t>
      </w:r>
      <w:r w:rsidRPr="00CC3F56">
        <w:rPr>
          <w:rFonts w:cstheme="minorHAnsi"/>
          <w:sz w:val="20"/>
          <w:szCs w:val="20"/>
        </w:rPr>
        <w:t xml:space="preserve"> and for Compound for improving l-arginine bioavailability (US_11,655,210)</w:t>
      </w:r>
      <w:r>
        <w:rPr>
          <w:rFonts w:cstheme="minorHAnsi"/>
          <w:sz w:val="20"/>
          <w:szCs w:val="20"/>
        </w:rPr>
        <w:t xml:space="preserve"> licensed to </w:t>
      </w:r>
      <w:proofErr w:type="spellStart"/>
      <w:r>
        <w:rPr>
          <w:rFonts w:cstheme="minorHAnsi"/>
          <w:sz w:val="20"/>
          <w:szCs w:val="20"/>
        </w:rPr>
        <w:t>DimeRx</w:t>
      </w:r>
      <w:proofErr w:type="spellEnd"/>
      <w:r>
        <w:rPr>
          <w:rFonts w:cstheme="minorHAnsi"/>
          <w:sz w:val="20"/>
          <w:szCs w:val="20"/>
        </w:rPr>
        <w:t>.</w:t>
      </w:r>
    </w:p>
    <w:p w14:paraId="4518845B" w14:textId="77777777" w:rsidR="009246A1" w:rsidRPr="00C120EC" w:rsidRDefault="009246A1" w:rsidP="009246A1">
      <w:pPr>
        <w:rPr>
          <w:rFonts w:cstheme="minorHAnsi"/>
          <w:sz w:val="20"/>
          <w:szCs w:val="20"/>
        </w:rPr>
      </w:pPr>
      <w:r w:rsidRPr="00BD604E">
        <w:rPr>
          <w:rFonts w:cstheme="minorHAnsi"/>
          <w:sz w:val="20"/>
          <w:szCs w:val="20"/>
        </w:rPr>
        <w:t xml:space="preserve">Copyright </w:t>
      </w:r>
      <w:r w:rsidRPr="00C120EC">
        <w:rPr>
          <w:rFonts w:cstheme="minorHAnsi"/>
          <w:sz w:val="20"/>
          <w:szCs w:val="20"/>
        </w:rPr>
        <w:t xml:space="preserve">for the MGH Cognitive &amp; Physical Functioning Questionnaire (CPFQ), Sexual Functioning Inventory (SFI), Antidepressant Treatment Response Questionnaire (ATRQ), Discontinuation-Emergent Signs &amp; Symptoms (DESS), Symptoms of Depression Questionnaire (SDQ), </w:t>
      </w:r>
      <w:r>
        <w:rPr>
          <w:rFonts w:cstheme="minorHAnsi"/>
          <w:sz w:val="20"/>
          <w:szCs w:val="20"/>
        </w:rPr>
        <w:t xml:space="preserve">Anxiety Symptoms Questionnaire (ASQ), </w:t>
      </w:r>
      <w:r w:rsidRPr="00C120EC">
        <w:rPr>
          <w:rFonts w:cstheme="minorHAnsi"/>
          <w:sz w:val="20"/>
          <w:szCs w:val="20"/>
        </w:rPr>
        <w:t>and SAFER; Belv</w:t>
      </w:r>
      <w:r>
        <w:rPr>
          <w:rFonts w:cstheme="minorHAnsi"/>
          <w:sz w:val="20"/>
          <w:szCs w:val="20"/>
        </w:rPr>
        <w:t>oi</w:t>
      </w:r>
      <w:r w:rsidRPr="00C120EC">
        <w:rPr>
          <w:rFonts w:cstheme="minorHAnsi"/>
          <w:sz w:val="20"/>
          <w:szCs w:val="20"/>
        </w:rPr>
        <w:t xml:space="preserve">r; Lippincott, Williams &amp; Wilkins; </w:t>
      </w:r>
      <w:proofErr w:type="spellStart"/>
      <w:r w:rsidRPr="00C120EC">
        <w:rPr>
          <w:rFonts w:cstheme="minorHAnsi"/>
          <w:sz w:val="20"/>
          <w:szCs w:val="20"/>
        </w:rPr>
        <w:t>Wolkers</w:t>
      </w:r>
      <w:proofErr w:type="spellEnd"/>
      <w:r w:rsidRPr="00C120EC">
        <w:rPr>
          <w:rFonts w:cstheme="minorHAnsi"/>
          <w:sz w:val="20"/>
          <w:szCs w:val="20"/>
        </w:rPr>
        <w:t xml:space="preserve"> Kluwer; World Scientific Publishing Co. </w:t>
      </w:r>
      <w:proofErr w:type="spellStart"/>
      <w:r w:rsidRPr="00C120EC">
        <w:rPr>
          <w:rFonts w:cstheme="minorHAnsi"/>
          <w:sz w:val="20"/>
          <w:szCs w:val="20"/>
        </w:rPr>
        <w:t>Pte.Ltd</w:t>
      </w:r>
      <w:proofErr w:type="spellEnd"/>
      <w:r w:rsidRPr="00C120EC">
        <w:rPr>
          <w:rFonts w:cstheme="minorHAnsi"/>
          <w:sz w:val="20"/>
          <w:szCs w:val="20"/>
        </w:rPr>
        <w:t xml:space="preserve">. </w:t>
      </w:r>
    </w:p>
    <w:p w14:paraId="2A4496A3" w14:textId="10ACA3EB" w:rsidR="006D7A8D" w:rsidRDefault="006D7A8D">
      <w:pPr>
        <w:rPr>
          <w:sz w:val="20"/>
          <w:szCs w:val="20"/>
        </w:rPr>
      </w:pPr>
    </w:p>
    <w:p w14:paraId="4A191BC7" w14:textId="77777777" w:rsidR="00A64F98" w:rsidRPr="008B3532" w:rsidRDefault="00A64F98">
      <w:pPr>
        <w:rPr>
          <w:sz w:val="20"/>
          <w:szCs w:val="20"/>
        </w:rPr>
      </w:pPr>
    </w:p>
    <w:p w14:paraId="2453A30A" w14:textId="77777777" w:rsidR="006D7A8D" w:rsidRPr="008B3532" w:rsidRDefault="006D7A8D">
      <w:pPr>
        <w:rPr>
          <w:b/>
          <w:sz w:val="20"/>
          <w:szCs w:val="20"/>
        </w:rPr>
      </w:pPr>
    </w:p>
    <w:sectPr w:rsidR="006D7A8D" w:rsidRPr="008B3532" w:rsidSect="00F73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F4"/>
    <w:rsid w:val="000116AD"/>
    <w:rsid w:val="00022D6C"/>
    <w:rsid w:val="00056576"/>
    <w:rsid w:val="000A0518"/>
    <w:rsid w:val="00103D96"/>
    <w:rsid w:val="00111BFA"/>
    <w:rsid w:val="001B5A95"/>
    <w:rsid w:val="001C1059"/>
    <w:rsid w:val="001C727D"/>
    <w:rsid w:val="00210C96"/>
    <w:rsid w:val="0021385D"/>
    <w:rsid w:val="00220D45"/>
    <w:rsid w:val="00230F7E"/>
    <w:rsid w:val="002562BE"/>
    <w:rsid w:val="002753E5"/>
    <w:rsid w:val="002935BB"/>
    <w:rsid w:val="002A2DEE"/>
    <w:rsid w:val="002D2390"/>
    <w:rsid w:val="00310113"/>
    <w:rsid w:val="003333F4"/>
    <w:rsid w:val="00335777"/>
    <w:rsid w:val="00364AEA"/>
    <w:rsid w:val="00380155"/>
    <w:rsid w:val="00392927"/>
    <w:rsid w:val="003B29A4"/>
    <w:rsid w:val="003B5131"/>
    <w:rsid w:val="003D3D4E"/>
    <w:rsid w:val="00405EFC"/>
    <w:rsid w:val="0045117C"/>
    <w:rsid w:val="004667E0"/>
    <w:rsid w:val="004B7D98"/>
    <w:rsid w:val="004E1E66"/>
    <w:rsid w:val="004F04CB"/>
    <w:rsid w:val="004F53A0"/>
    <w:rsid w:val="00505C0C"/>
    <w:rsid w:val="00513E35"/>
    <w:rsid w:val="00523A0E"/>
    <w:rsid w:val="005252FB"/>
    <w:rsid w:val="0056679C"/>
    <w:rsid w:val="0058150A"/>
    <w:rsid w:val="005976FC"/>
    <w:rsid w:val="005B2A0C"/>
    <w:rsid w:val="005C79FD"/>
    <w:rsid w:val="006B3D62"/>
    <w:rsid w:val="006C60AB"/>
    <w:rsid w:val="006D7A8D"/>
    <w:rsid w:val="00704F23"/>
    <w:rsid w:val="00727DF1"/>
    <w:rsid w:val="00765566"/>
    <w:rsid w:val="007C7485"/>
    <w:rsid w:val="00804C6F"/>
    <w:rsid w:val="008479A7"/>
    <w:rsid w:val="008755C8"/>
    <w:rsid w:val="0088555D"/>
    <w:rsid w:val="008B3532"/>
    <w:rsid w:val="008B6673"/>
    <w:rsid w:val="008E392A"/>
    <w:rsid w:val="008F11AE"/>
    <w:rsid w:val="00904B3A"/>
    <w:rsid w:val="009246A1"/>
    <w:rsid w:val="00925393"/>
    <w:rsid w:val="0096378D"/>
    <w:rsid w:val="00A64F98"/>
    <w:rsid w:val="00A754B8"/>
    <w:rsid w:val="00A757A1"/>
    <w:rsid w:val="00A77026"/>
    <w:rsid w:val="00AA0827"/>
    <w:rsid w:val="00AA0CD6"/>
    <w:rsid w:val="00AA24E5"/>
    <w:rsid w:val="00AB505E"/>
    <w:rsid w:val="00B03F7C"/>
    <w:rsid w:val="00B7675D"/>
    <w:rsid w:val="00BB70A0"/>
    <w:rsid w:val="00C14611"/>
    <w:rsid w:val="00C3075D"/>
    <w:rsid w:val="00C41929"/>
    <w:rsid w:val="00C4628B"/>
    <w:rsid w:val="00C73EB1"/>
    <w:rsid w:val="00CC55B1"/>
    <w:rsid w:val="00D01C58"/>
    <w:rsid w:val="00D225A5"/>
    <w:rsid w:val="00D40554"/>
    <w:rsid w:val="00D75533"/>
    <w:rsid w:val="00D75B52"/>
    <w:rsid w:val="00DA7C65"/>
    <w:rsid w:val="00DC2186"/>
    <w:rsid w:val="00E012CD"/>
    <w:rsid w:val="00E226F4"/>
    <w:rsid w:val="00E36D31"/>
    <w:rsid w:val="00E37E6E"/>
    <w:rsid w:val="00E500C7"/>
    <w:rsid w:val="00E6556C"/>
    <w:rsid w:val="00E67752"/>
    <w:rsid w:val="00EB5B76"/>
    <w:rsid w:val="00ED43B8"/>
    <w:rsid w:val="00F04758"/>
    <w:rsid w:val="00F202B7"/>
    <w:rsid w:val="00F43D7F"/>
    <w:rsid w:val="00F53780"/>
    <w:rsid w:val="00F64EDF"/>
    <w:rsid w:val="00F6630F"/>
    <w:rsid w:val="00F737EB"/>
    <w:rsid w:val="00F81393"/>
    <w:rsid w:val="00F95496"/>
    <w:rsid w:val="00FD0616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D081"/>
  <w15:docId w15:val="{6711BD1C-C368-4718-83DF-2B439F1D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5B7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92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ghcme.org/maurizio-fava-bio-disclos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7653</Characters>
  <Application>Microsoft Office Word</Application>
  <DocSecurity>4</DocSecurity>
  <Lines>115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Partners Information Systems</dc:creator>
  <cp:lastModifiedBy>Spencer, Krystal H.</cp:lastModifiedBy>
  <cp:revision>2</cp:revision>
  <cp:lastPrinted>2019-01-28T20:04:00Z</cp:lastPrinted>
  <dcterms:created xsi:type="dcterms:W3CDTF">2024-02-29T19:20:00Z</dcterms:created>
  <dcterms:modified xsi:type="dcterms:W3CDTF">2024-02-29T19:20:00Z</dcterms:modified>
</cp:coreProperties>
</file>